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4A0" w:firstRow="1" w:lastRow="0" w:firstColumn="1" w:lastColumn="0" w:noHBand="0" w:noVBand="1"/>
      </w:tblPr>
      <w:tblGrid>
        <w:gridCol w:w="481"/>
        <w:gridCol w:w="5454"/>
        <w:gridCol w:w="3330"/>
        <w:gridCol w:w="3618"/>
      </w:tblGrid>
      <w:tr w:rsidR="00C44B9B" w:rsidRPr="00E620AA" w14:paraId="4EA43EA1" w14:textId="77777777" w:rsidTr="005C6C20">
        <w:trPr>
          <w:trHeight w:val="20"/>
          <w:tblHeader/>
        </w:trPr>
        <w:tc>
          <w:tcPr>
            <w:tcW w:w="1288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7F7F5FA" w14:textId="37B9E263" w:rsidR="00C44B9B" w:rsidRPr="00E620AA" w:rsidRDefault="00D10820" w:rsidP="004916B9">
            <w:pPr>
              <w:jc w:val="center"/>
              <w:rPr>
                <w:rFonts w:eastAsia="Times New Roman"/>
                <w:b/>
                <w:bCs/>
                <w:sz w:val="20"/>
                <w:szCs w:val="20"/>
                <w:lang w:eastAsia="es-CO"/>
              </w:rPr>
            </w:pPr>
            <w:r>
              <w:rPr>
                <w:rFonts w:eastAsia="Times New Roman"/>
                <w:b/>
                <w:bCs/>
                <w:sz w:val="20"/>
                <w:szCs w:val="20"/>
                <w:lang w:eastAsia="es-CO"/>
              </w:rPr>
              <w:t>MUNICIPIOP DE FACATATIVÁ</w:t>
            </w:r>
          </w:p>
        </w:tc>
      </w:tr>
      <w:tr w:rsidR="00C44B9B" w:rsidRPr="00E620AA" w14:paraId="355C5F56" w14:textId="77777777" w:rsidTr="005C6C20">
        <w:trPr>
          <w:trHeight w:val="20"/>
          <w:tblHeader/>
        </w:trPr>
        <w:tc>
          <w:tcPr>
            <w:tcW w:w="1288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E0372EB" w14:textId="77777777" w:rsidR="00C44B9B" w:rsidRPr="00E620AA" w:rsidRDefault="00C44B9B" w:rsidP="004916B9">
            <w:pPr>
              <w:jc w:val="center"/>
              <w:rPr>
                <w:rFonts w:eastAsia="Times New Roman"/>
                <w:b/>
                <w:bCs/>
                <w:sz w:val="20"/>
                <w:szCs w:val="20"/>
                <w:lang w:eastAsia="es-CO"/>
              </w:rPr>
            </w:pPr>
            <w:r w:rsidRPr="00E620AA">
              <w:rPr>
                <w:rFonts w:eastAsia="Times New Roman"/>
                <w:b/>
                <w:bCs/>
                <w:sz w:val="20"/>
                <w:szCs w:val="20"/>
                <w:lang w:eastAsia="es-CO"/>
              </w:rPr>
              <w:t>PVCFT 2026</w:t>
            </w:r>
          </w:p>
        </w:tc>
      </w:tr>
      <w:tr w:rsidR="00C44B9B" w:rsidRPr="00E620AA" w14:paraId="3F6048F2" w14:textId="77777777" w:rsidTr="005C6C20">
        <w:trPr>
          <w:trHeight w:val="20"/>
          <w:tblHeader/>
        </w:trPr>
        <w:tc>
          <w:tcPr>
            <w:tcW w:w="1288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C24866" w14:textId="77777777" w:rsidR="00C44B9B" w:rsidRPr="00E620AA" w:rsidRDefault="00C44B9B" w:rsidP="004916B9">
            <w:pPr>
              <w:jc w:val="center"/>
              <w:rPr>
                <w:rFonts w:eastAsia="Times New Roman"/>
                <w:b/>
                <w:bCs/>
                <w:sz w:val="20"/>
                <w:szCs w:val="20"/>
                <w:lang w:eastAsia="es-CO"/>
              </w:rPr>
            </w:pPr>
            <w:r w:rsidRPr="00E620AA">
              <w:rPr>
                <w:rFonts w:eastAsia="Times New Roman"/>
                <w:b/>
                <w:bCs/>
                <w:sz w:val="20"/>
                <w:szCs w:val="20"/>
                <w:lang w:eastAsia="es-CO"/>
              </w:rPr>
              <w:t>VIGENCIA 2025</w:t>
            </w:r>
          </w:p>
        </w:tc>
      </w:tr>
      <w:tr w:rsidR="00C44B9B" w:rsidRPr="00E620AA" w14:paraId="566EAA84" w14:textId="77777777" w:rsidTr="005C6C20">
        <w:trPr>
          <w:trHeight w:val="20"/>
          <w:tblHeader/>
        </w:trPr>
        <w:tc>
          <w:tcPr>
            <w:tcW w:w="1288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BDB4839" w14:textId="625C31AF" w:rsidR="00C44B9B" w:rsidRPr="00E620AA" w:rsidRDefault="00C44B9B" w:rsidP="004916B9">
            <w:pPr>
              <w:jc w:val="center"/>
              <w:rPr>
                <w:rFonts w:eastAsia="Times New Roman"/>
                <w:b/>
                <w:bCs/>
                <w:sz w:val="20"/>
                <w:szCs w:val="20"/>
                <w:lang w:eastAsia="es-CO"/>
              </w:rPr>
            </w:pPr>
            <w:r w:rsidRPr="00E620AA">
              <w:rPr>
                <w:rFonts w:eastAsia="Times New Roman"/>
                <w:b/>
                <w:bCs/>
                <w:sz w:val="20"/>
                <w:szCs w:val="20"/>
                <w:lang w:eastAsia="es-CO"/>
              </w:rPr>
              <w:t xml:space="preserve">AUDITORIA FINANCIERA DE GESTION Y RESULTADOS </w:t>
            </w:r>
          </w:p>
        </w:tc>
      </w:tr>
      <w:tr w:rsidR="009D239A" w:rsidRPr="00E620AA" w14:paraId="27091858" w14:textId="77777777" w:rsidTr="00EC5F3D">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hideMark/>
          </w:tcPr>
          <w:p w14:paraId="6E9074E0" w14:textId="77777777" w:rsidR="00C44B9B" w:rsidRPr="00E620AA" w:rsidRDefault="00C44B9B" w:rsidP="004916B9">
            <w:pPr>
              <w:jc w:val="both"/>
              <w:rPr>
                <w:rFonts w:eastAsia="Times New Roman"/>
                <w:b/>
                <w:bCs/>
                <w:sz w:val="20"/>
                <w:szCs w:val="20"/>
                <w:lang w:eastAsia="es-CO"/>
              </w:rPr>
            </w:pPr>
            <w:r w:rsidRPr="00E620AA">
              <w:rPr>
                <w:rFonts w:eastAsia="Times New Roman"/>
                <w:b/>
                <w:bCs/>
                <w:sz w:val="20"/>
                <w:szCs w:val="20"/>
                <w:lang w:eastAsia="es-CO"/>
              </w:rPr>
              <w:t>No.</w:t>
            </w:r>
          </w:p>
        </w:tc>
        <w:tc>
          <w:tcPr>
            <w:tcW w:w="5454" w:type="dxa"/>
            <w:tcBorders>
              <w:top w:val="single" w:sz="4" w:space="0" w:color="auto"/>
              <w:left w:val="nil"/>
              <w:bottom w:val="single" w:sz="4" w:space="0" w:color="auto"/>
              <w:right w:val="single" w:sz="4" w:space="0" w:color="auto"/>
            </w:tcBorders>
            <w:shd w:val="clear" w:color="auto" w:fill="auto"/>
            <w:vAlign w:val="center"/>
            <w:hideMark/>
          </w:tcPr>
          <w:p w14:paraId="36E096EF" w14:textId="77777777" w:rsidR="00C44B9B" w:rsidRPr="00E620AA" w:rsidRDefault="00C44B9B" w:rsidP="004916B9">
            <w:pPr>
              <w:jc w:val="both"/>
              <w:rPr>
                <w:rFonts w:eastAsia="Times New Roman"/>
                <w:b/>
                <w:bCs/>
                <w:sz w:val="20"/>
                <w:szCs w:val="20"/>
                <w:lang w:eastAsia="es-CO"/>
              </w:rPr>
            </w:pPr>
            <w:r w:rsidRPr="00E620AA">
              <w:rPr>
                <w:rFonts w:eastAsia="Times New Roman"/>
                <w:b/>
                <w:bCs/>
                <w:sz w:val="20"/>
                <w:szCs w:val="20"/>
                <w:lang w:eastAsia="es-CO"/>
              </w:rPr>
              <w:t>*OBSERVACIONES CONTRALORÍA DE CUNDINAMARCA</w:t>
            </w:r>
          </w:p>
        </w:tc>
        <w:tc>
          <w:tcPr>
            <w:tcW w:w="3330" w:type="dxa"/>
            <w:tcBorders>
              <w:top w:val="single" w:sz="4" w:space="0" w:color="auto"/>
              <w:left w:val="nil"/>
              <w:bottom w:val="single" w:sz="4" w:space="0" w:color="auto"/>
              <w:right w:val="single" w:sz="4" w:space="0" w:color="auto"/>
            </w:tcBorders>
            <w:shd w:val="clear" w:color="auto" w:fill="auto"/>
            <w:vAlign w:val="center"/>
            <w:hideMark/>
          </w:tcPr>
          <w:p w14:paraId="610B157B" w14:textId="77777777" w:rsidR="00C44B9B" w:rsidRPr="00E620AA" w:rsidRDefault="00C44B9B" w:rsidP="004916B9">
            <w:pPr>
              <w:jc w:val="both"/>
              <w:rPr>
                <w:rFonts w:eastAsia="Times New Roman"/>
                <w:b/>
                <w:bCs/>
                <w:sz w:val="20"/>
                <w:szCs w:val="20"/>
                <w:lang w:eastAsia="es-CO"/>
              </w:rPr>
            </w:pPr>
            <w:r w:rsidRPr="00E620AA">
              <w:rPr>
                <w:rFonts w:eastAsia="Times New Roman"/>
                <w:b/>
                <w:bCs/>
                <w:sz w:val="20"/>
                <w:szCs w:val="20"/>
                <w:lang w:eastAsia="es-CO"/>
              </w:rPr>
              <w:t>RESPUESTA SUJETO DE CONTROL</w:t>
            </w:r>
          </w:p>
        </w:tc>
        <w:tc>
          <w:tcPr>
            <w:tcW w:w="3618" w:type="dxa"/>
            <w:tcBorders>
              <w:top w:val="single" w:sz="4" w:space="0" w:color="auto"/>
              <w:left w:val="nil"/>
              <w:bottom w:val="single" w:sz="4" w:space="0" w:color="auto"/>
              <w:right w:val="single" w:sz="4" w:space="0" w:color="auto"/>
            </w:tcBorders>
            <w:shd w:val="clear" w:color="auto" w:fill="auto"/>
            <w:vAlign w:val="center"/>
            <w:hideMark/>
          </w:tcPr>
          <w:p w14:paraId="0143F48B" w14:textId="77777777" w:rsidR="00C44B9B" w:rsidRPr="00E620AA" w:rsidRDefault="00C44B9B" w:rsidP="004916B9">
            <w:pPr>
              <w:jc w:val="both"/>
              <w:rPr>
                <w:rFonts w:eastAsia="Times New Roman"/>
                <w:b/>
                <w:bCs/>
                <w:sz w:val="20"/>
                <w:szCs w:val="20"/>
                <w:lang w:eastAsia="es-CO"/>
              </w:rPr>
            </w:pPr>
            <w:r w:rsidRPr="00E620AA">
              <w:rPr>
                <w:rFonts w:eastAsia="Times New Roman"/>
                <w:b/>
                <w:bCs/>
                <w:sz w:val="20"/>
                <w:szCs w:val="20"/>
                <w:lang w:eastAsia="es-CO"/>
              </w:rPr>
              <w:t>CONCLUSIONES CONTRALORÍA DE CUNDINAMARCA</w:t>
            </w:r>
          </w:p>
        </w:tc>
      </w:tr>
      <w:tr w:rsidR="00D10820" w:rsidRPr="00E620AA" w14:paraId="27E863C7" w14:textId="77777777" w:rsidTr="00EC5F3D">
        <w:trPr>
          <w:trHeight w:val="988"/>
          <w:tblHeader/>
        </w:trPr>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5C9C2201" w14:textId="215C373B" w:rsidR="00D10820" w:rsidRPr="00E620AA" w:rsidRDefault="00D10820" w:rsidP="00D10820">
            <w:pPr>
              <w:jc w:val="both"/>
              <w:rPr>
                <w:rFonts w:eastAsia="Times New Roman"/>
                <w:b/>
                <w:bCs/>
                <w:sz w:val="20"/>
                <w:szCs w:val="20"/>
                <w:lang w:eastAsia="es-CO"/>
              </w:rPr>
            </w:pPr>
            <w:r w:rsidRPr="00A756F6">
              <w:rPr>
                <w:sz w:val="18"/>
                <w:szCs w:val="18"/>
              </w:rPr>
              <w:t>1</w:t>
            </w:r>
          </w:p>
        </w:tc>
        <w:tc>
          <w:tcPr>
            <w:tcW w:w="5454" w:type="dxa"/>
            <w:tcBorders>
              <w:top w:val="single" w:sz="4" w:space="0" w:color="auto"/>
              <w:left w:val="nil"/>
              <w:bottom w:val="single" w:sz="4" w:space="0" w:color="auto"/>
              <w:right w:val="single" w:sz="4" w:space="0" w:color="auto"/>
            </w:tcBorders>
            <w:shd w:val="clear" w:color="auto" w:fill="auto"/>
            <w:vAlign w:val="center"/>
          </w:tcPr>
          <w:p w14:paraId="69BFA1B5" w14:textId="77777777" w:rsidR="00D10820" w:rsidRPr="00A756F6" w:rsidRDefault="00D10820" w:rsidP="00D10820">
            <w:pPr>
              <w:jc w:val="both"/>
              <w:rPr>
                <w:b/>
                <w:bCs/>
                <w:sz w:val="18"/>
                <w:szCs w:val="18"/>
              </w:rPr>
            </w:pPr>
            <w:r w:rsidRPr="00A756F6">
              <w:rPr>
                <w:b/>
                <w:bCs/>
                <w:sz w:val="18"/>
                <w:szCs w:val="18"/>
              </w:rPr>
              <w:t>Información reportada en los sistemas financieros.</w:t>
            </w:r>
          </w:p>
          <w:p w14:paraId="77AB7D55" w14:textId="77777777" w:rsidR="00D10820" w:rsidRPr="00A756F6" w:rsidRDefault="00D10820" w:rsidP="00D10820">
            <w:pPr>
              <w:jc w:val="both"/>
              <w:rPr>
                <w:b/>
                <w:sz w:val="18"/>
                <w:szCs w:val="18"/>
                <w:lang w:val="es-ES_tradnl"/>
              </w:rPr>
            </w:pPr>
          </w:p>
          <w:p w14:paraId="08F42B41" w14:textId="77777777" w:rsidR="00D10820" w:rsidRPr="00A756F6" w:rsidRDefault="00D10820" w:rsidP="00D10820">
            <w:pPr>
              <w:jc w:val="both"/>
              <w:rPr>
                <w:sz w:val="18"/>
                <w:szCs w:val="18"/>
              </w:rPr>
            </w:pPr>
            <w:r w:rsidRPr="00A756F6">
              <w:rPr>
                <w:b/>
                <w:sz w:val="18"/>
                <w:szCs w:val="18"/>
                <w:lang w:val="es-ES_tradnl"/>
              </w:rPr>
              <w:t xml:space="preserve">Condición: </w:t>
            </w:r>
            <w:r w:rsidRPr="00A756F6">
              <w:rPr>
                <w:sz w:val="18"/>
                <w:szCs w:val="18"/>
                <w:lang w:val="es-ES_tradnl"/>
              </w:rPr>
              <w:t>se evidencia incoherencia entre la información rendida en el Formato F01 en el aplicativo SIA Contralorías Vs los estados financieros rendidos en el CHIP de la Contaduría General para la vigencia fiscal 2025</w:t>
            </w:r>
          </w:p>
          <w:p w14:paraId="1A2C1C61" w14:textId="77777777" w:rsidR="00D10820" w:rsidRPr="00A756F6" w:rsidRDefault="00D10820" w:rsidP="00D10820">
            <w:pPr>
              <w:pStyle w:val="NormalWeb"/>
              <w:jc w:val="both"/>
              <w:rPr>
                <w:rFonts w:ascii="Tahoma" w:eastAsiaTheme="minorHAnsi" w:hAnsi="Tahoma" w:cs="Tahoma"/>
                <w:sz w:val="18"/>
                <w:szCs w:val="18"/>
                <w:lang w:val="es-ES_tradnl" w:eastAsia="en-US"/>
              </w:rPr>
            </w:pPr>
            <w:r w:rsidRPr="00A756F6">
              <w:rPr>
                <w:rFonts w:ascii="Tahoma" w:hAnsi="Tahoma" w:cs="Tahoma"/>
                <w:b/>
                <w:sz w:val="18"/>
                <w:szCs w:val="18"/>
              </w:rPr>
              <w:t>Criterio:</w:t>
            </w:r>
            <w:r w:rsidRPr="00A756F6">
              <w:rPr>
                <w:rFonts w:ascii="Tahoma" w:hAnsi="Tahoma" w:cs="Tahoma"/>
                <w:sz w:val="18"/>
                <w:szCs w:val="18"/>
                <w:lang w:val="es-ES_tradnl"/>
              </w:rPr>
              <w:t xml:space="preserve"> </w:t>
            </w:r>
            <w:r w:rsidRPr="00A756F6">
              <w:rPr>
                <w:rFonts w:ascii="Tahoma" w:eastAsiaTheme="minorHAnsi" w:hAnsi="Tahoma" w:cs="Tahoma"/>
                <w:bCs/>
                <w:sz w:val="18"/>
                <w:szCs w:val="18"/>
                <w:lang w:val="es-ES_tradnl" w:eastAsia="en-US"/>
              </w:rPr>
              <w:t>Resolución 533 de 2015 de la Contaduría General de la Nación</w:t>
            </w:r>
            <w:r w:rsidRPr="00A756F6">
              <w:rPr>
                <w:rFonts w:ascii="Tahoma" w:eastAsiaTheme="minorHAnsi" w:hAnsi="Tahoma" w:cs="Tahoma"/>
                <w:sz w:val="18"/>
                <w:szCs w:val="18"/>
                <w:lang w:val="es-ES_tradnl" w:eastAsia="en-US"/>
              </w:rPr>
              <w:t xml:space="preserve">, numeral </w:t>
            </w:r>
            <w:r w:rsidRPr="00A756F6">
              <w:rPr>
                <w:rFonts w:ascii="Tahoma" w:eastAsiaTheme="minorHAnsi" w:hAnsi="Tahoma" w:cs="Tahoma"/>
                <w:bCs/>
                <w:sz w:val="18"/>
                <w:szCs w:val="18"/>
                <w:lang w:val="es-ES_tradnl" w:eastAsia="en-US"/>
              </w:rPr>
              <w:t>6.2 – Características cualitativas de la información financiera</w:t>
            </w:r>
            <w:r w:rsidRPr="00A756F6">
              <w:rPr>
                <w:rFonts w:ascii="Tahoma" w:eastAsiaTheme="minorHAnsi" w:hAnsi="Tahoma" w:cs="Tahoma"/>
                <w:sz w:val="18"/>
                <w:szCs w:val="18"/>
                <w:lang w:val="es-ES_tradnl" w:eastAsia="en-US"/>
              </w:rPr>
              <w:t xml:space="preserve">, </w:t>
            </w:r>
            <w:r w:rsidRPr="00A756F6">
              <w:rPr>
                <w:rFonts w:ascii="Tahoma" w:eastAsiaTheme="minorHAnsi" w:hAnsi="Tahoma" w:cs="Tahoma"/>
                <w:bCs/>
                <w:sz w:val="18"/>
                <w:szCs w:val="18"/>
                <w:lang w:val="es-ES_tradnl" w:eastAsia="en-US"/>
              </w:rPr>
              <w:t>artículo 3 de la Ley 87 de 1993</w:t>
            </w:r>
            <w:r w:rsidRPr="00A756F6">
              <w:rPr>
                <w:rFonts w:ascii="Tahoma" w:eastAsiaTheme="minorHAnsi" w:hAnsi="Tahoma" w:cs="Tahoma"/>
                <w:sz w:val="18"/>
                <w:szCs w:val="18"/>
                <w:lang w:val="es-ES_tradnl" w:eastAsia="en-US"/>
              </w:rPr>
              <w:t>.</w:t>
            </w:r>
          </w:p>
          <w:p w14:paraId="29497ED2" w14:textId="77777777" w:rsidR="00D10820" w:rsidRPr="00A756F6" w:rsidRDefault="00D10820" w:rsidP="00D10820">
            <w:pPr>
              <w:jc w:val="both"/>
              <w:rPr>
                <w:sz w:val="18"/>
                <w:szCs w:val="18"/>
              </w:rPr>
            </w:pPr>
            <w:r w:rsidRPr="00A756F6">
              <w:rPr>
                <w:b/>
                <w:sz w:val="18"/>
                <w:szCs w:val="18"/>
              </w:rPr>
              <w:t>Causa:</w:t>
            </w:r>
            <w:r w:rsidRPr="00A756F6">
              <w:rPr>
                <w:sz w:val="18"/>
                <w:szCs w:val="18"/>
              </w:rPr>
              <w:t xml:space="preserve"> debilidades en los mecanismos de conciliación, validación y control previo de la información financiera antes de su rendición. </w:t>
            </w:r>
          </w:p>
          <w:p w14:paraId="03930001" w14:textId="77777777" w:rsidR="00D10820" w:rsidRPr="00A756F6" w:rsidRDefault="00D10820" w:rsidP="00D10820">
            <w:pPr>
              <w:pStyle w:val="Sinespaciado2"/>
              <w:jc w:val="both"/>
              <w:rPr>
                <w:rFonts w:ascii="Tahoma" w:hAnsi="Tahoma" w:cs="Tahoma"/>
                <w:sz w:val="18"/>
                <w:szCs w:val="18"/>
                <w:lang w:eastAsia="ar-SA"/>
              </w:rPr>
            </w:pPr>
            <w:r w:rsidRPr="00A756F6">
              <w:rPr>
                <w:rFonts w:ascii="Tahoma" w:hAnsi="Tahoma" w:cs="Tahoma"/>
                <w:b/>
                <w:sz w:val="18"/>
                <w:szCs w:val="18"/>
              </w:rPr>
              <w:t>Efecto:</w:t>
            </w:r>
            <w:r w:rsidRPr="00A756F6">
              <w:rPr>
                <w:rFonts w:ascii="Tahoma" w:hAnsi="Tahoma" w:cs="Tahoma"/>
                <w:sz w:val="18"/>
                <w:szCs w:val="18"/>
              </w:rPr>
              <w:t xml:space="preserve"> pérdida de confiabilidad de la información financiera reportada.</w:t>
            </w:r>
          </w:p>
          <w:p w14:paraId="3973E54E" w14:textId="77777777" w:rsidR="00D10820" w:rsidRPr="00A756F6" w:rsidRDefault="00D10820" w:rsidP="00D10820">
            <w:pPr>
              <w:pStyle w:val="Sinespaciado2"/>
              <w:jc w:val="both"/>
              <w:rPr>
                <w:rFonts w:ascii="Tahoma" w:hAnsi="Tahoma" w:cs="Tahoma"/>
                <w:sz w:val="18"/>
                <w:szCs w:val="18"/>
                <w:lang w:eastAsia="ar-SA"/>
              </w:rPr>
            </w:pPr>
          </w:p>
          <w:p w14:paraId="2E30AAFE" w14:textId="77777777" w:rsidR="00D10820" w:rsidRPr="00A756F6" w:rsidRDefault="00D10820" w:rsidP="00D10820">
            <w:pPr>
              <w:jc w:val="right"/>
              <w:rPr>
                <w:sz w:val="18"/>
                <w:szCs w:val="18"/>
              </w:rPr>
            </w:pPr>
            <w:r w:rsidRPr="00A756F6">
              <w:rPr>
                <w:sz w:val="18"/>
                <w:szCs w:val="18"/>
              </w:rPr>
              <w:t>(Ver pág. 12</w:t>
            </w:r>
          </w:p>
          <w:p w14:paraId="6CD16211" w14:textId="05EAE9A2" w:rsidR="00D10820" w:rsidRPr="00E620AA" w:rsidRDefault="00D10820" w:rsidP="00D10820">
            <w:pPr>
              <w:jc w:val="both"/>
              <w:rPr>
                <w:rFonts w:eastAsia="Times New Roman"/>
                <w:b/>
                <w:bCs/>
                <w:sz w:val="20"/>
                <w:szCs w:val="20"/>
                <w:lang w:eastAsia="es-CO"/>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37AC20FC"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617A324B" w14:textId="77777777" w:rsidR="00D10820" w:rsidRPr="00E620AA" w:rsidRDefault="00D10820" w:rsidP="00D10820">
            <w:pPr>
              <w:jc w:val="both"/>
              <w:rPr>
                <w:rFonts w:eastAsia="Times New Roman"/>
                <w:b/>
                <w:bCs/>
                <w:sz w:val="20"/>
                <w:szCs w:val="20"/>
                <w:lang w:eastAsia="es-CO"/>
              </w:rPr>
            </w:pPr>
          </w:p>
        </w:tc>
      </w:tr>
      <w:tr w:rsidR="00D10820" w:rsidRPr="00E620AA" w14:paraId="76D54F6C" w14:textId="77777777" w:rsidTr="00EC5F3D">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1E6D0D9C" w14:textId="5BAD4522" w:rsidR="00D10820" w:rsidRPr="00E620AA" w:rsidRDefault="00D10820" w:rsidP="00D10820">
            <w:pPr>
              <w:jc w:val="both"/>
              <w:rPr>
                <w:rFonts w:eastAsia="Times New Roman"/>
                <w:b/>
                <w:bCs/>
                <w:sz w:val="20"/>
                <w:szCs w:val="20"/>
                <w:lang w:eastAsia="es-CO"/>
              </w:rPr>
            </w:pPr>
            <w:r w:rsidRPr="00A756F6">
              <w:rPr>
                <w:sz w:val="18"/>
                <w:szCs w:val="18"/>
              </w:rPr>
              <w:lastRenderedPageBreak/>
              <w:t>2</w:t>
            </w:r>
          </w:p>
        </w:tc>
        <w:tc>
          <w:tcPr>
            <w:tcW w:w="5454" w:type="dxa"/>
            <w:tcBorders>
              <w:top w:val="single" w:sz="4" w:space="0" w:color="auto"/>
              <w:left w:val="nil"/>
              <w:bottom w:val="single" w:sz="4" w:space="0" w:color="auto"/>
              <w:right w:val="single" w:sz="4" w:space="0" w:color="auto"/>
            </w:tcBorders>
            <w:shd w:val="clear" w:color="auto" w:fill="auto"/>
            <w:vAlign w:val="center"/>
          </w:tcPr>
          <w:p w14:paraId="214220A4" w14:textId="77777777" w:rsidR="00D10820" w:rsidRPr="00A756F6" w:rsidRDefault="00D10820" w:rsidP="00D10820">
            <w:pPr>
              <w:contextualSpacing/>
              <w:rPr>
                <w:b/>
                <w:sz w:val="18"/>
                <w:szCs w:val="18"/>
                <w:lang w:val="es-ES_tradnl"/>
              </w:rPr>
            </w:pPr>
            <w:r w:rsidRPr="00A756F6">
              <w:rPr>
                <w:b/>
                <w:sz w:val="18"/>
                <w:szCs w:val="18"/>
                <w:lang w:val="es-ES_tradnl"/>
              </w:rPr>
              <w:t xml:space="preserve">Estados financieros </w:t>
            </w:r>
          </w:p>
          <w:p w14:paraId="00EAEDA7" w14:textId="77777777" w:rsidR="00D10820" w:rsidRPr="00A756F6" w:rsidRDefault="00D10820" w:rsidP="00D10820">
            <w:pPr>
              <w:contextualSpacing/>
              <w:rPr>
                <w:sz w:val="18"/>
                <w:szCs w:val="18"/>
                <w:lang w:val="es-ES_tradnl"/>
              </w:rPr>
            </w:pPr>
          </w:p>
          <w:p w14:paraId="4FABCA60" w14:textId="77777777" w:rsidR="00D10820" w:rsidRPr="00D65197" w:rsidRDefault="00D10820" w:rsidP="00D10820">
            <w:pPr>
              <w:contextualSpacing/>
              <w:jc w:val="both"/>
              <w:rPr>
                <w:sz w:val="18"/>
                <w:szCs w:val="18"/>
                <w:lang w:val="es-ES"/>
              </w:rPr>
            </w:pPr>
            <w:r w:rsidRPr="00D65197">
              <w:rPr>
                <w:b/>
                <w:sz w:val="18"/>
                <w:szCs w:val="18"/>
                <w:lang w:val="es-ES"/>
              </w:rPr>
              <w:t>Condición:</w:t>
            </w:r>
            <w:r w:rsidRPr="00D65197">
              <w:rPr>
                <w:sz w:val="18"/>
                <w:szCs w:val="18"/>
                <w:lang w:val="es-ES"/>
              </w:rPr>
              <w:t xml:space="preserve"> R</w:t>
            </w:r>
            <w:r w:rsidRPr="00D65197">
              <w:rPr>
                <w:sz w:val="18"/>
                <w:szCs w:val="18"/>
              </w:rPr>
              <w:t>evisada y analizada la información financiera y contable del municipio de Facatativá al cierre de la vigencia 2025, se evidencia que la información firmada por representante legal y rendida en SIA Contraloría, Anexo F97 Estado de Situación Financiera Facatativá 2025, refleja inexactitud en la ecuación fundamental contable por valor de $1.930.379.376,92.</w:t>
            </w:r>
          </w:p>
          <w:p w14:paraId="0C7FB340" w14:textId="77777777" w:rsidR="00D10820" w:rsidRPr="00A756F6" w:rsidRDefault="00D10820" w:rsidP="00D10820">
            <w:pPr>
              <w:contextualSpacing/>
              <w:jc w:val="both"/>
              <w:rPr>
                <w:sz w:val="18"/>
                <w:szCs w:val="18"/>
                <w:lang w:val="es-ES"/>
              </w:rPr>
            </w:pPr>
          </w:p>
          <w:p w14:paraId="1A0C4C2F" w14:textId="77777777" w:rsidR="00D10820" w:rsidRPr="00A756F6" w:rsidRDefault="00D10820" w:rsidP="00D10820">
            <w:pPr>
              <w:contextualSpacing/>
              <w:jc w:val="both"/>
              <w:rPr>
                <w:sz w:val="18"/>
                <w:szCs w:val="18"/>
              </w:rPr>
            </w:pPr>
            <w:r w:rsidRPr="00A756F6">
              <w:rPr>
                <w:noProof/>
                <w:sz w:val="18"/>
                <w:szCs w:val="18"/>
              </w:rPr>
              <w:drawing>
                <wp:inline distT="0" distB="0" distL="0" distR="0" wp14:anchorId="5FA4DF1F" wp14:editId="531097FB">
                  <wp:extent cx="3159125" cy="2122714"/>
                  <wp:effectExtent l="0" t="0" r="317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90440" cy="2143755"/>
                          </a:xfrm>
                          <a:prstGeom prst="rect">
                            <a:avLst/>
                          </a:prstGeom>
                        </pic:spPr>
                      </pic:pic>
                    </a:graphicData>
                  </a:graphic>
                </wp:inline>
              </w:drawing>
            </w:r>
          </w:p>
          <w:p w14:paraId="64D367CF" w14:textId="77777777" w:rsidR="00D10820" w:rsidRPr="00A756F6" w:rsidRDefault="00D10820" w:rsidP="00D10820">
            <w:pPr>
              <w:pStyle w:val="NormalWeb"/>
              <w:jc w:val="both"/>
              <w:rPr>
                <w:rFonts w:ascii="Tahoma" w:hAnsi="Tahoma" w:cs="Tahoma"/>
                <w:sz w:val="18"/>
                <w:szCs w:val="18"/>
              </w:rPr>
            </w:pPr>
            <w:r w:rsidRPr="00A756F6">
              <w:rPr>
                <w:rFonts w:ascii="Tahoma" w:hAnsi="Tahoma" w:cs="Tahoma"/>
                <w:b/>
                <w:bCs/>
                <w:sz w:val="18"/>
                <w:szCs w:val="18"/>
                <w:lang w:eastAsia="en-US"/>
              </w:rPr>
              <w:t>Criterio:</w:t>
            </w:r>
            <w:r w:rsidRPr="00A756F6">
              <w:rPr>
                <w:rFonts w:ascii="Tahoma" w:hAnsi="Tahoma" w:cs="Tahoma"/>
                <w:sz w:val="18"/>
                <w:szCs w:val="18"/>
                <w:lang w:eastAsia="en-US"/>
              </w:rPr>
              <w:t xml:space="preserve"> Resolución 533 de 2015 (CGN), Ley 298 de 1996 y Ley 87 de 1993, que exigen información financiera consistente, verificable y confiable. </w:t>
            </w:r>
            <w:r w:rsidRPr="00A756F6">
              <w:rPr>
                <w:rFonts w:ascii="Tahoma" w:hAnsi="Tahoma" w:cs="Tahoma"/>
                <w:sz w:val="18"/>
                <w:szCs w:val="18"/>
              </w:rPr>
              <w:t>Artículo 38 de la ley 1952 DE 2019 Código General Disciplinario.</w:t>
            </w:r>
          </w:p>
          <w:p w14:paraId="1D426E02" w14:textId="77777777" w:rsidR="00D10820" w:rsidRDefault="00D10820" w:rsidP="00D10820">
            <w:pPr>
              <w:pStyle w:val="NormalWeb"/>
              <w:jc w:val="both"/>
              <w:rPr>
                <w:rFonts w:ascii="Tahoma" w:hAnsi="Tahoma" w:cs="Tahoma"/>
                <w:sz w:val="18"/>
                <w:szCs w:val="18"/>
                <w:lang w:eastAsia="en-US"/>
              </w:rPr>
            </w:pPr>
            <w:r w:rsidRPr="00A756F6">
              <w:rPr>
                <w:rFonts w:ascii="Tahoma" w:hAnsi="Tahoma" w:cs="Tahoma"/>
                <w:b/>
                <w:bCs/>
                <w:sz w:val="18"/>
                <w:szCs w:val="18"/>
                <w:lang w:eastAsia="en-US"/>
              </w:rPr>
              <w:t>Causa:</w:t>
            </w:r>
            <w:r w:rsidRPr="00A756F6">
              <w:rPr>
                <w:rFonts w:ascii="Tahoma" w:hAnsi="Tahoma" w:cs="Tahoma"/>
                <w:sz w:val="18"/>
                <w:szCs w:val="18"/>
                <w:lang w:eastAsia="en-US"/>
              </w:rPr>
              <w:t xml:space="preserve"> </w:t>
            </w:r>
            <w:r w:rsidRPr="007936FF">
              <w:rPr>
                <w:rFonts w:ascii="Tahoma" w:hAnsi="Tahoma" w:cs="Tahoma"/>
                <w:sz w:val="18"/>
                <w:szCs w:val="18"/>
                <w:lang w:eastAsia="en-US"/>
              </w:rPr>
              <w:t>Errores en el cargue y traslado de la información, asociadas a deficiencias en los controles de revisión, validación y certificación; evidenciando incumplimiento de los procedimientos establecidos y de las responsabilidades funcionales del proceso contable</w:t>
            </w:r>
            <w:r>
              <w:rPr>
                <w:rFonts w:ascii="Tahoma" w:hAnsi="Tahoma" w:cs="Tahoma"/>
                <w:sz w:val="18"/>
                <w:szCs w:val="18"/>
                <w:lang w:eastAsia="en-US"/>
              </w:rPr>
              <w:t>.</w:t>
            </w:r>
          </w:p>
          <w:p w14:paraId="1882F53B" w14:textId="77777777" w:rsidR="00D10820" w:rsidRPr="00541E2E" w:rsidRDefault="00D10820" w:rsidP="00D10820">
            <w:pPr>
              <w:pStyle w:val="NormalWeb"/>
              <w:jc w:val="both"/>
              <w:rPr>
                <w:rFonts w:ascii="Tahoma" w:hAnsi="Tahoma" w:cs="Tahoma"/>
                <w:sz w:val="18"/>
                <w:szCs w:val="18"/>
                <w:lang w:eastAsia="en-US"/>
              </w:rPr>
            </w:pPr>
            <w:r w:rsidRPr="00541E2E">
              <w:rPr>
                <w:rFonts w:ascii="Tahoma" w:hAnsi="Tahoma" w:cs="Tahoma"/>
                <w:b/>
                <w:bCs/>
                <w:sz w:val="18"/>
                <w:szCs w:val="18"/>
                <w:lang w:eastAsia="en-US"/>
              </w:rPr>
              <w:t>Efecto:</w:t>
            </w:r>
            <w:r w:rsidRPr="00541E2E">
              <w:rPr>
                <w:rFonts w:ascii="Tahoma" w:hAnsi="Tahoma" w:cs="Tahoma"/>
                <w:sz w:val="18"/>
                <w:szCs w:val="18"/>
                <w:lang w:eastAsia="en-US"/>
              </w:rPr>
              <w:t xml:space="preserve">  </w:t>
            </w:r>
            <w:r w:rsidRPr="007936FF">
              <w:rPr>
                <w:rFonts w:ascii="Tahoma" w:hAnsi="Tahoma" w:cs="Tahoma"/>
                <w:sz w:val="18"/>
                <w:szCs w:val="18"/>
                <w:lang w:eastAsia="en-US"/>
              </w:rPr>
              <w:t xml:space="preserve">Afectación grave a la razonabilidad de los estados financieros, e incumplimiento de deberes funcionales en la elaboración, validación y certificación de la información contable, </w:t>
            </w:r>
            <w:r w:rsidRPr="007936FF">
              <w:rPr>
                <w:rFonts w:ascii="Tahoma" w:hAnsi="Tahoma" w:cs="Tahoma"/>
                <w:sz w:val="18"/>
                <w:szCs w:val="18"/>
                <w:lang w:eastAsia="en-US"/>
              </w:rPr>
              <w:lastRenderedPageBreak/>
              <w:t>impactando la transparencia, la toma de decisiones y el control fiscal</w:t>
            </w:r>
            <w:r>
              <w:rPr>
                <w:rFonts w:ascii="Tahoma" w:hAnsi="Tahoma" w:cs="Tahoma"/>
                <w:sz w:val="18"/>
                <w:szCs w:val="18"/>
                <w:lang w:eastAsia="en-US"/>
              </w:rPr>
              <w:t xml:space="preserve">. </w:t>
            </w:r>
          </w:p>
          <w:p w14:paraId="58AFDFA7" w14:textId="73069C3E" w:rsidR="00D10820" w:rsidRPr="00E620AA" w:rsidRDefault="00D10820" w:rsidP="00D10820">
            <w:pPr>
              <w:jc w:val="both"/>
              <w:rPr>
                <w:rFonts w:eastAsia="Times New Roman"/>
                <w:b/>
                <w:bCs/>
                <w:sz w:val="20"/>
                <w:szCs w:val="20"/>
                <w:lang w:eastAsia="es-CO"/>
              </w:rPr>
            </w:pPr>
            <w:r w:rsidRPr="00A756F6">
              <w:rPr>
                <w:sz w:val="18"/>
                <w:szCs w:val="18"/>
              </w:rPr>
              <w:t xml:space="preserve"> (Ver pág. 13 - 14)</w:t>
            </w:r>
          </w:p>
        </w:tc>
        <w:tc>
          <w:tcPr>
            <w:tcW w:w="3330" w:type="dxa"/>
            <w:tcBorders>
              <w:top w:val="single" w:sz="4" w:space="0" w:color="auto"/>
              <w:left w:val="nil"/>
              <w:bottom w:val="single" w:sz="4" w:space="0" w:color="auto"/>
              <w:right w:val="single" w:sz="4" w:space="0" w:color="auto"/>
            </w:tcBorders>
            <w:shd w:val="clear" w:color="auto" w:fill="auto"/>
            <w:vAlign w:val="center"/>
          </w:tcPr>
          <w:p w14:paraId="6E23FC88"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759BD8B3" w14:textId="77777777" w:rsidR="00D10820" w:rsidRPr="00E620AA" w:rsidRDefault="00D10820" w:rsidP="00D10820">
            <w:pPr>
              <w:jc w:val="both"/>
              <w:rPr>
                <w:rFonts w:eastAsia="Times New Roman"/>
                <w:b/>
                <w:bCs/>
                <w:sz w:val="20"/>
                <w:szCs w:val="20"/>
                <w:lang w:eastAsia="es-CO"/>
              </w:rPr>
            </w:pPr>
          </w:p>
        </w:tc>
      </w:tr>
      <w:tr w:rsidR="00D10820" w:rsidRPr="00E620AA" w14:paraId="6FBE39D9" w14:textId="77777777" w:rsidTr="00D836A1">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7054E0EF" w14:textId="0EB44D54" w:rsidR="00D10820" w:rsidRPr="00E620AA" w:rsidRDefault="00D10820" w:rsidP="00D10820">
            <w:pPr>
              <w:jc w:val="both"/>
              <w:rPr>
                <w:rFonts w:eastAsia="Times New Roman"/>
                <w:b/>
                <w:bCs/>
                <w:sz w:val="20"/>
                <w:szCs w:val="20"/>
                <w:lang w:eastAsia="es-CO"/>
              </w:rPr>
            </w:pPr>
            <w:r w:rsidRPr="00A756F6">
              <w:rPr>
                <w:sz w:val="18"/>
                <w:szCs w:val="18"/>
              </w:rPr>
              <w:t>3</w:t>
            </w:r>
          </w:p>
        </w:tc>
        <w:tc>
          <w:tcPr>
            <w:tcW w:w="5454" w:type="dxa"/>
            <w:tcBorders>
              <w:top w:val="single" w:sz="4" w:space="0" w:color="auto"/>
              <w:left w:val="nil"/>
              <w:bottom w:val="single" w:sz="4" w:space="0" w:color="auto"/>
              <w:right w:val="single" w:sz="4" w:space="0" w:color="auto"/>
            </w:tcBorders>
            <w:shd w:val="clear" w:color="auto" w:fill="auto"/>
          </w:tcPr>
          <w:p w14:paraId="36074B9C" w14:textId="77777777" w:rsidR="00D10820" w:rsidRPr="00A756F6" w:rsidRDefault="00D10820" w:rsidP="00D10820">
            <w:pPr>
              <w:jc w:val="both"/>
              <w:rPr>
                <w:b/>
                <w:sz w:val="18"/>
                <w:szCs w:val="18"/>
                <w:lang w:val="es-ES"/>
              </w:rPr>
            </w:pPr>
            <w:r w:rsidRPr="00A756F6">
              <w:rPr>
                <w:b/>
                <w:sz w:val="18"/>
                <w:szCs w:val="18"/>
                <w:lang w:val="es-ES"/>
              </w:rPr>
              <w:t>Depósitos – Cuentas Bancarias</w:t>
            </w:r>
          </w:p>
          <w:p w14:paraId="50EC6D12" w14:textId="77777777" w:rsidR="00D10820" w:rsidRPr="00A756F6" w:rsidRDefault="00D10820" w:rsidP="00D10820">
            <w:pPr>
              <w:jc w:val="both"/>
              <w:rPr>
                <w:b/>
                <w:sz w:val="18"/>
                <w:szCs w:val="18"/>
                <w:lang w:val="es-ES"/>
              </w:rPr>
            </w:pPr>
          </w:p>
          <w:p w14:paraId="19213DBC" w14:textId="77777777" w:rsidR="00D10820" w:rsidRPr="00A756F6" w:rsidRDefault="00D10820" w:rsidP="00D10820">
            <w:pPr>
              <w:jc w:val="both"/>
              <w:rPr>
                <w:sz w:val="18"/>
                <w:szCs w:val="18"/>
              </w:rPr>
            </w:pPr>
            <w:r w:rsidRPr="00A756F6">
              <w:rPr>
                <w:b/>
                <w:sz w:val="18"/>
                <w:szCs w:val="18"/>
              </w:rPr>
              <w:t>Condición:</w:t>
            </w:r>
            <w:r w:rsidRPr="00A756F6">
              <w:rPr>
                <w:b/>
                <w:sz w:val="18"/>
                <w:szCs w:val="18"/>
                <w:lang w:val="es-ES"/>
              </w:rPr>
              <w:t xml:space="preserve"> </w:t>
            </w:r>
            <w:r w:rsidRPr="00A756F6">
              <w:rPr>
                <w:sz w:val="18"/>
                <w:szCs w:val="18"/>
              </w:rPr>
              <w:t xml:space="preserve">El municipio de Facatativá posee 85 cuentas con saldo cero y 45 cuentas inactivas con un saldo relevante de $12.095.748.082. </w:t>
            </w:r>
          </w:p>
          <w:p w14:paraId="2B4A01E1" w14:textId="77777777" w:rsidR="00D10820" w:rsidRPr="00A756F6" w:rsidRDefault="00D10820" w:rsidP="00D10820">
            <w:pPr>
              <w:jc w:val="both"/>
              <w:rPr>
                <w:sz w:val="18"/>
                <w:szCs w:val="18"/>
                <w:lang w:val="es-ES_tradnl"/>
              </w:rPr>
            </w:pPr>
            <w:r w:rsidRPr="00A756F6">
              <w:rPr>
                <w:b/>
                <w:sz w:val="18"/>
                <w:szCs w:val="18"/>
              </w:rPr>
              <w:t>Criterio:</w:t>
            </w:r>
            <w:r w:rsidRPr="00A756F6">
              <w:rPr>
                <w:sz w:val="18"/>
                <w:szCs w:val="18"/>
              </w:rPr>
              <w:t xml:space="preserve"> A</w:t>
            </w:r>
            <w:r w:rsidRPr="00A756F6">
              <w:rPr>
                <w:sz w:val="18"/>
                <w:szCs w:val="18"/>
                <w:lang w:val="es-ES_tradnl"/>
              </w:rPr>
              <w:t xml:space="preserve">rtículo 3, de la Resolución 533 del 08 de octubre de 2015 e </w:t>
            </w:r>
            <w:r w:rsidRPr="00A756F6">
              <w:rPr>
                <w:sz w:val="18"/>
                <w:szCs w:val="18"/>
              </w:rPr>
              <w:t xml:space="preserve">Instructivo No. 001 del 12 de diciembre de 2025 </w:t>
            </w:r>
            <w:r w:rsidRPr="00A756F6">
              <w:rPr>
                <w:sz w:val="18"/>
                <w:szCs w:val="18"/>
                <w:lang w:val="es-ES_tradnl"/>
              </w:rPr>
              <w:t xml:space="preserve">de la Contaduría General de la Nación. </w:t>
            </w:r>
          </w:p>
          <w:p w14:paraId="5136F180" w14:textId="77777777" w:rsidR="00D10820" w:rsidRPr="00A756F6" w:rsidRDefault="00D10820" w:rsidP="00D10820">
            <w:pPr>
              <w:jc w:val="both"/>
              <w:rPr>
                <w:sz w:val="18"/>
                <w:szCs w:val="18"/>
                <w:lang w:val="es-ES_tradnl"/>
              </w:rPr>
            </w:pPr>
            <w:r w:rsidRPr="00A756F6">
              <w:rPr>
                <w:b/>
                <w:sz w:val="18"/>
                <w:szCs w:val="18"/>
              </w:rPr>
              <w:t xml:space="preserve">Causa: </w:t>
            </w:r>
            <w:r w:rsidRPr="00A756F6">
              <w:rPr>
                <w:sz w:val="18"/>
                <w:szCs w:val="18"/>
              </w:rPr>
              <w:t xml:space="preserve">falta de saneamiento y depuración contable en cuanto a las cuentas bancarias y contables que integran el efectivo del municipio. </w:t>
            </w:r>
          </w:p>
          <w:p w14:paraId="43DB9065" w14:textId="77777777" w:rsidR="00D10820" w:rsidRPr="00A756F6" w:rsidRDefault="00D10820" w:rsidP="00D10820">
            <w:pPr>
              <w:jc w:val="both"/>
              <w:rPr>
                <w:sz w:val="18"/>
                <w:szCs w:val="18"/>
              </w:rPr>
            </w:pPr>
            <w:r w:rsidRPr="00A756F6">
              <w:rPr>
                <w:b/>
                <w:sz w:val="18"/>
                <w:szCs w:val="18"/>
              </w:rPr>
              <w:t xml:space="preserve">Efecto: </w:t>
            </w:r>
            <w:r w:rsidRPr="00A756F6">
              <w:rPr>
                <w:sz w:val="18"/>
                <w:szCs w:val="18"/>
                <w:lang w:val="es-ES"/>
              </w:rPr>
              <w:t>incertidumbre sobre la razonabilidad de las cifras reportadas y afecta la confiabilidad, consistencia y credibilidad de los estados financieros del municipio,</w:t>
            </w:r>
            <w:r w:rsidRPr="00A756F6">
              <w:rPr>
                <w:sz w:val="18"/>
                <w:szCs w:val="18"/>
              </w:rPr>
              <w:t xml:space="preserve"> </w:t>
            </w:r>
          </w:p>
          <w:p w14:paraId="593F44D0" w14:textId="77777777" w:rsidR="00D10820" w:rsidRPr="00A756F6" w:rsidRDefault="00D10820" w:rsidP="00D10820">
            <w:pPr>
              <w:jc w:val="both"/>
              <w:rPr>
                <w:sz w:val="18"/>
                <w:szCs w:val="18"/>
              </w:rPr>
            </w:pPr>
          </w:p>
          <w:p w14:paraId="6B3FBC65" w14:textId="77777777" w:rsidR="00D10820" w:rsidRPr="00A756F6" w:rsidRDefault="00D10820" w:rsidP="00D10820">
            <w:pPr>
              <w:jc w:val="right"/>
              <w:rPr>
                <w:sz w:val="18"/>
                <w:szCs w:val="18"/>
              </w:rPr>
            </w:pPr>
            <w:r w:rsidRPr="00A756F6">
              <w:rPr>
                <w:sz w:val="18"/>
                <w:szCs w:val="18"/>
              </w:rPr>
              <w:t>(Ver pág. 15 - 20)</w:t>
            </w:r>
          </w:p>
          <w:p w14:paraId="03463706" w14:textId="56E7A59F" w:rsidR="00D10820" w:rsidRPr="00E620AA" w:rsidRDefault="00D10820" w:rsidP="00D10820">
            <w:pPr>
              <w:jc w:val="both"/>
              <w:rPr>
                <w:rFonts w:eastAsia="Times New Roman"/>
                <w:b/>
                <w:bCs/>
                <w:sz w:val="20"/>
                <w:szCs w:val="20"/>
                <w:lang w:eastAsia="es-CO"/>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37B9A0F2"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67602D7E" w14:textId="77777777" w:rsidR="00D10820" w:rsidRPr="00E620AA" w:rsidRDefault="00D10820" w:rsidP="00D10820">
            <w:pPr>
              <w:jc w:val="both"/>
              <w:rPr>
                <w:rFonts w:eastAsia="Times New Roman"/>
                <w:b/>
                <w:bCs/>
                <w:sz w:val="20"/>
                <w:szCs w:val="20"/>
                <w:lang w:eastAsia="es-CO"/>
              </w:rPr>
            </w:pPr>
          </w:p>
        </w:tc>
      </w:tr>
      <w:tr w:rsidR="00D10820" w:rsidRPr="00E620AA" w14:paraId="474BD4D1" w14:textId="77777777" w:rsidTr="00DD03F7">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6FBE3C6E" w14:textId="45E41A4A" w:rsidR="00D10820" w:rsidRPr="00E620AA" w:rsidRDefault="00D10820" w:rsidP="00D10820">
            <w:pPr>
              <w:jc w:val="both"/>
              <w:rPr>
                <w:rFonts w:eastAsia="Times New Roman"/>
                <w:b/>
                <w:bCs/>
                <w:sz w:val="20"/>
                <w:szCs w:val="20"/>
                <w:lang w:eastAsia="es-CO"/>
              </w:rPr>
            </w:pPr>
            <w:r w:rsidRPr="00A756F6">
              <w:rPr>
                <w:sz w:val="18"/>
                <w:szCs w:val="18"/>
              </w:rPr>
              <w:lastRenderedPageBreak/>
              <w:t>4</w:t>
            </w:r>
          </w:p>
        </w:tc>
        <w:tc>
          <w:tcPr>
            <w:tcW w:w="5454" w:type="dxa"/>
            <w:tcBorders>
              <w:top w:val="single" w:sz="4" w:space="0" w:color="auto"/>
              <w:left w:val="nil"/>
              <w:bottom w:val="single" w:sz="4" w:space="0" w:color="auto"/>
              <w:right w:val="single" w:sz="4" w:space="0" w:color="auto"/>
            </w:tcBorders>
            <w:shd w:val="clear" w:color="auto" w:fill="auto"/>
          </w:tcPr>
          <w:p w14:paraId="5AD16E56" w14:textId="77777777" w:rsidR="00D10820" w:rsidRDefault="00D10820" w:rsidP="00D10820">
            <w:pPr>
              <w:shd w:val="clear" w:color="auto" w:fill="FFFFFF"/>
              <w:tabs>
                <w:tab w:val="left" w:pos="810"/>
              </w:tabs>
              <w:jc w:val="both"/>
              <w:rPr>
                <w:b/>
                <w:sz w:val="18"/>
                <w:szCs w:val="18"/>
                <w:lang w:val="es-ES"/>
              </w:rPr>
            </w:pPr>
            <w:r w:rsidRPr="00A756F6">
              <w:rPr>
                <w:b/>
                <w:sz w:val="18"/>
                <w:szCs w:val="18"/>
                <w:lang w:val="es-ES"/>
              </w:rPr>
              <w:t>Efectivo – Cuentas Bancarias</w:t>
            </w:r>
          </w:p>
          <w:p w14:paraId="2F82B0D6" w14:textId="77777777" w:rsidR="00D10820" w:rsidRPr="00A756F6" w:rsidRDefault="00D10820" w:rsidP="00D10820">
            <w:pPr>
              <w:shd w:val="clear" w:color="auto" w:fill="FFFFFF"/>
              <w:tabs>
                <w:tab w:val="left" w:pos="810"/>
              </w:tabs>
              <w:jc w:val="both"/>
              <w:rPr>
                <w:b/>
                <w:sz w:val="18"/>
                <w:szCs w:val="18"/>
                <w:lang w:val="es-ES"/>
              </w:rPr>
            </w:pPr>
          </w:p>
          <w:p w14:paraId="43C6C22E" w14:textId="77777777" w:rsidR="00D10820" w:rsidRPr="00A756F6" w:rsidRDefault="00D10820" w:rsidP="00D10820">
            <w:pPr>
              <w:shd w:val="clear" w:color="auto" w:fill="FFFFFF"/>
              <w:tabs>
                <w:tab w:val="left" w:pos="810"/>
              </w:tabs>
              <w:jc w:val="both"/>
              <w:rPr>
                <w:b/>
                <w:sz w:val="18"/>
                <w:szCs w:val="18"/>
                <w:lang w:val="es-ES"/>
              </w:rPr>
            </w:pPr>
            <w:r w:rsidRPr="00A756F6">
              <w:rPr>
                <w:b/>
                <w:sz w:val="18"/>
                <w:szCs w:val="18"/>
                <w:lang w:val="es-ES"/>
              </w:rPr>
              <w:t xml:space="preserve">Condición: </w:t>
            </w:r>
            <w:r w:rsidRPr="00A756F6">
              <w:rPr>
                <w:sz w:val="18"/>
                <w:szCs w:val="18"/>
                <w:lang w:val="es-ES"/>
              </w:rPr>
              <w:t>Se encuentran 12 cuentas en las certificaciones bancarias del banco de Bogotá, banco Popular y banco Davivienda, que no se encuentran rendidas o reflejadas en los estados financieros del municipio, estas cuentas exponen un saldo de $26.992.442,36 subestimado en los estados financieros.</w:t>
            </w:r>
          </w:p>
          <w:p w14:paraId="3B1440A5" w14:textId="77777777" w:rsidR="00D10820" w:rsidRPr="00A756F6" w:rsidRDefault="00D10820" w:rsidP="00D10820">
            <w:pPr>
              <w:jc w:val="both"/>
              <w:rPr>
                <w:sz w:val="18"/>
                <w:szCs w:val="18"/>
                <w:lang w:val="es-ES_tradnl"/>
              </w:rPr>
            </w:pPr>
            <w:r w:rsidRPr="00A756F6">
              <w:rPr>
                <w:b/>
                <w:sz w:val="18"/>
                <w:szCs w:val="18"/>
              </w:rPr>
              <w:t xml:space="preserve">Criterio: </w:t>
            </w:r>
            <w:r w:rsidRPr="00A756F6">
              <w:rPr>
                <w:bCs/>
                <w:sz w:val="18"/>
                <w:szCs w:val="18"/>
              </w:rPr>
              <w:t>numeral 6.2 – Características cualitativas de la información financiera Resolución 533 de 2015 de la Contaduría General de la Nación</w:t>
            </w:r>
            <w:r w:rsidRPr="00A756F6">
              <w:rPr>
                <w:sz w:val="18"/>
                <w:szCs w:val="18"/>
              </w:rPr>
              <w:t xml:space="preserve">, </w:t>
            </w:r>
            <w:r w:rsidRPr="00A756F6">
              <w:rPr>
                <w:bCs/>
                <w:sz w:val="18"/>
                <w:szCs w:val="18"/>
              </w:rPr>
              <w:t>Resolución 193 de 2016 de la CGN</w:t>
            </w:r>
            <w:r w:rsidRPr="00A756F6">
              <w:rPr>
                <w:sz w:val="18"/>
                <w:szCs w:val="18"/>
              </w:rPr>
              <w:t xml:space="preserve">, </w:t>
            </w:r>
            <w:r w:rsidRPr="00A756F6">
              <w:rPr>
                <w:bCs/>
                <w:sz w:val="18"/>
                <w:szCs w:val="18"/>
              </w:rPr>
              <w:t xml:space="preserve">artículo 2 literal e) de la Ley 87 de 1993, </w:t>
            </w:r>
            <w:r w:rsidRPr="00A756F6">
              <w:rPr>
                <w:sz w:val="18"/>
                <w:szCs w:val="18"/>
              </w:rPr>
              <w:t>A</w:t>
            </w:r>
            <w:r w:rsidRPr="00A756F6">
              <w:rPr>
                <w:sz w:val="18"/>
                <w:szCs w:val="18"/>
                <w:lang w:val="es-ES_tradnl"/>
              </w:rPr>
              <w:t xml:space="preserve">rtículo 3, de la Resolución 533 del 08 de octubre de 2015 e </w:t>
            </w:r>
            <w:r w:rsidRPr="00A756F6">
              <w:rPr>
                <w:sz w:val="18"/>
                <w:szCs w:val="18"/>
              </w:rPr>
              <w:t xml:space="preserve">Instructivo No. 001 del 12 de diciembre de 2025 </w:t>
            </w:r>
            <w:r w:rsidRPr="00A756F6">
              <w:rPr>
                <w:sz w:val="18"/>
                <w:szCs w:val="18"/>
                <w:lang w:val="es-ES_tradnl"/>
              </w:rPr>
              <w:t xml:space="preserve">de la Contaduría General de la Nación. </w:t>
            </w:r>
          </w:p>
          <w:p w14:paraId="1300BCEE" w14:textId="77777777" w:rsidR="00D10820" w:rsidRPr="00A756F6" w:rsidRDefault="00D10820" w:rsidP="00D10820">
            <w:pPr>
              <w:jc w:val="both"/>
              <w:rPr>
                <w:sz w:val="18"/>
                <w:szCs w:val="18"/>
              </w:rPr>
            </w:pPr>
            <w:r w:rsidRPr="00A756F6">
              <w:rPr>
                <w:b/>
                <w:sz w:val="18"/>
                <w:szCs w:val="18"/>
              </w:rPr>
              <w:t xml:space="preserve">Causa: </w:t>
            </w:r>
            <w:r w:rsidRPr="00A756F6">
              <w:rPr>
                <w:sz w:val="18"/>
                <w:szCs w:val="18"/>
              </w:rPr>
              <w:t xml:space="preserve">falta de control y reconocimiento de los dineros y cuentas a nombre del municipio </w:t>
            </w:r>
          </w:p>
          <w:p w14:paraId="1E5CB8C6" w14:textId="77777777" w:rsidR="00D10820" w:rsidRPr="00A756F6" w:rsidRDefault="00D10820" w:rsidP="00D10820">
            <w:pPr>
              <w:jc w:val="both"/>
              <w:rPr>
                <w:sz w:val="18"/>
                <w:szCs w:val="18"/>
              </w:rPr>
            </w:pPr>
          </w:p>
          <w:p w14:paraId="66295440" w14:textId="77777777" w:rsidR="00D10820" w:rsidRPr="00A756F6" w:rsidRDefault="00D10820" w:rsidP="00D10820">
            <w:pPr>
              <w:jc w:val="both"/>
              <w:rPr>
                <w:sz w:val="18"/>
                <w:szCs w:val="18"/>
                <w:lang w:val="es-ES"/>
              </w:rPr>
            </w:pPr>
            <w:r w:rsidRPr="00A756F6">
              <w:rPr>
                <w:b/>
                <w:sz w:val="18"/>
                <w:szCs w:val="18"/>
              </w:rPr>
              <w:t xml:space="preserve">Efecto: </w:t>
            </w:r>
            <w:r w:rsidRPr="00A756F6">
              <w:rPr>
                <w:sz w:val="18"/>
                <w:szCs w:val="18"/>
              </w:rPr>
              <w:t>Incertidumbre en la efectividad de los procedimientos de depuración y saneamiento contable de las cuentas del efectivo.</w:t>
            </w:r>
          </w:p>
          <w:p w14:paraId="702138E0" w14:textId="5A9210A9" w:rsidR="00D10820" w:rsidRPr="00E620AA" w:rsidRDefault="00D10820" w:rsidP="00D10820">
            <w:pPr>
              <w:jc w:val="both"/>
              <w:rPr>
                <w:rFonts w:eastAsia="Times New Roman"/>
                <w:b/>
                <w:bCs/>
                <w:sz w:val="20"/>
                <w:szCs w:val="20"/>
                <w:lang w:eastAsia="es-CO"/>
              </w:rPr>
            </w:pPr>
            <w:r w:rsidRPr="00A756F6">
              <w:rPr>
                <w:sz w:val="18"/>
                <w:szCs w:val="18"/>
              </w:rPr>
              <w:t>(Ver pág. 20- 22)</w:t>
            </w:r>
          </w:p>
        </w:tc>
        <w:tc>
          <w:tcPr>
            <w:tcW w:w="3330" w:type="dxa"/>
            <w:tcBorders>
              <w:top w:val="single" w:sz="4" w:space="0" w:color="auto"/>
              <w:left w:val="nil"/>
              <w:bottom w:val="single" w:sz="4" w:space="0" w:color="auto"/>
              <w:right w:val="single" w:sz="4" w:space="0" w:color="auto"/>
            </w:tcBorders>
            <w:shd w:val="clear" w:color="auto" w:fill="auto"/>
            <w:vAlign w:val="center"/>
          </w:tcPr>
          <w:p w14:paraId="458FDF63"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3B79B61A" w14:textId="77777777" w:rsidR="00D10820" w:rsidRPr="00E620AA" w:rsidRDefault="00D10820" w:rsidP="00D10820">
            <w:pPr>
              <w:jc w:val="both"/>
              <w:rPr>
                <w:rFonts w:eastAsia="Times New Roman"/>
                <w:b/>
                <w:bCs/>
                <w:sz w:val="20"/>
                <w:szCs w:val="20"/>
                <w:lang w:eastAsia="es-CO"/>
              </w:rPr>
            </w:pPr>
          </w:p>
        </w:tc>
      </w:tr>
      <w:tr w:rsidR="00D10820" w:rsidRPr="00E620AA" w14:paraId="1093E529" w14:textId="77777777" w:rsidTr="00A97B15">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433039CE" w14:textId="37E13EE7" w:rsidR="00D10820" w:rsidRPr="00E620AA" w:rsidRDefault="00D10820" w:rsidP="00D10820">
            <w:pPr>
              <w:jc w:val="both"/>
              <w:rPr>
                <w:rFonts w:eastAsia="Times New Roman"/>
                <w:b/>
                <w:bCs/>
                <w:sz w:val="20"/>
                <w:szCs w:val="20"/>
                <w:lang w:eastAsia="es-CO"/>
              </w:rPr>
            </w:pPr>
            <w:r w:rsidRPr="00A756F6">
              <w:rPr>
                <w:sz w:val="18"/>
                <w:szCs w:val="18"/>
              </w:rPr>
              <w:t>5</w:t>
            </w:r>
          </w:p>
        </w:tc>
        <w:tc>
          <w:tcPr>
            <w:tcW w:w="5454" w:type="dxa"/>
            <w:tcBorders>
              <w:top w:val="single" w:sz="4" w:space="0" w:color="auto"/>
              <w:left w:val="nil"/>
              <w:bottom w:val="single" w:sz="4" w:space="0" w:color="auto"/>
              <w:right w:val="single" w:sz="4" w:space="0" w:color="auto"/>
            </w:tcBorders>
            <w:shd w:val="clear" w:color="auto" w:fill="auto"/>
          </w:tcPr>
          <w:p w14:paraId="5736FE0E" w14:textId="77777777" w:rsidR="00D10820" w:rsidRPr="00A756F6" w:rsidRDefault="00D10820" w:rsidP="00D10820">
            <w:pPr>
              <w:contextualSpacing/>
              <w:jc w:val="both"/>
              <w:rPr>
                <w:b/>
                <w:sz w:val="18"/>
                <w:szCs w:val="18"/>
                <w:lang w:val="es-ES_tradnl"/>
              </w:rPr>
            </w:pPr>
            <w:r w:rsidRPr="00A756F6">
              <w:rPr>
                <w:b/>
                <w:sz w:val="18"/>
                <w:szCs w:val="18"/>
                <w:lang w:val="es-ES_tradnl"/>
              </w:rPr>
              <w:t>Partidas Conciliatorias</w:t>
            </w:r>
          </w:p>
          <w:p w14:paraId="73BD4CA1" w14:textId="77777777" w:rsidR="00D10820" w:rsidRPr="00A756F6" w:rsidRDefault="00D10820" w:rsidP="00D10820">
            <w:pPr>
              <w:contextualSpacing/>
              <w:jc w:val="both"/>
              <w:rPr>
                <w:b/>
                <w:sz w:val="18"/>
                <w:szCs w:val="18"/>
                <w:lang w:val="es-ES_tradnl"/>
              </w:rPr>
            </w:pPr>
          </w:p>
          <w:p w14:paraId="4031ABC2" w14:textId="77777777" w:rsidR="00D10820" w:rsidRPr="00A756F6" w:rsidRDefault="00D10820" w:rsidP="00D10820">
            <w:pPr>
              <w:contextualSpacing/>
              <w:jc w:val="both"/>
              <w:rPr>
                <w:sz w:val="18"/>
                <w:szCs w:val="18"/>
                <w:lang w:val="es-ES"/>
              </w:rPr>
            </w:pPr>
            <w:r w:rsidRPr="00A756F6">
              <w:rPr>
                <w:b/>
                <w:sz w:val="18"/>
                <w:szCs w:val="18"/>
                <w:lang w:val="es-ES_tradnl"/>
              </w:rPr>
              <w:t xml:space="preserve">Condición: </w:t>
            </w:r>
            <w:r w:rsidRPr="00A756F6">
              <w:rPr>
                <w:sz w:val="18"/>
                <w:szCs w:val="18"/>
                <w:lang w:val="es-ES"/>
              </w:rPr>
              <w:t>se encuentran partidas conciliatorias arrastradas por más de una vigencia y/o por varios meses.</w:t>
            </w:r>
          </w:p>
          <w:p w14:paraId="4C970146" w14:textId="77777777" w:rsidR="00D10820" w:rsidRPr="00A756F6" w:rsidRDefault="00D10820" w:rsidP="00D10820">
            <w:pPr>
              <w:pStyle w:val="NormalWeb"/>
              <w:jc w:val="both"/>
              <w:rPr>
                <w:rFonts w:ascii="Tahoma" w:hAnsi="Tahoma" w:cs="Tahoma"/>
                <w:sz w:val="18"/>
                <w:szCs w:val="18"/>
              </w:rPr>
            </w:pPr>
            <w:r w:rsidRPr="00A756F6">
              <w:rPr>
                <w:rFonts w:ascii="Tahoma" w:hAnsi="Tahoma" w:cs="Tahoma"/>
                <w:b/>
                <w:sz w:val="18"/>
                <w:szCs w:val="18"/>
              </w:rPr>
              <w:t>Criterio:</w:t>
            </w:r>
            <w:r w:rsidRPr="00A756F6">
              <w:rPr>
                <w:rFonts w:ascii="Tahoma" w:hAnsi="Tahoma" w:cs="Tahoma"/>
                <w:sz w:val="18"/>
                <w:szCs w:val="18"/>
              </w:rPr>
              <w:t xml:space="preserve">  A</w:t>
            </w:r>
            <w:r w:rsidRPr="00A756F6">
              <w:rPr>
                <w:rFonts w:ascii="Tahoma" w:hAnsi="Tahoma" w:cs="Tahoma"/>
                <w:sz w:val="18"/>
                <w:szCs w:val="18"/>
                <w:lang w:val="es-ES_tradnl"/>
              </w:rPr>
              <w:t xml:space="preserve">rtículo 3, de la Resolución 533 del 08 de octubre de 2015 e </w:t>
            </w:r>
            <w:r w:rsidRPr="00A756F6">
              <w:rPr>
                <w:rFonts w:ascii="Tahoma" w:hAnsi="Tahoma" w:cs="Tahoma"/>
                <w:sz w:val="18"/>
                <w:szCs w:val="18"/>
              </w:rPr>
              <w:t xml:space="preserve">Instructivo No. 001 del 12 de diciembre de 2025 </w:t>
            </w:r>
            <w:r w:rsidRPr="00A756F6">
              <w:rPr>
                <w:rFonts w:ascii="Tahoma" w:hAnsi="Tahoma" w:cs="Tahoma"/>
                <w:sz w:val="18"/>
                <w:szCs w:val="18"/>
                <w:lang w:val="es-ES_tradnl"/>
              </w:rPr>
              <w:t>de la Contaduría General de la Nación</w:t>
            </w:r>
          </w:p>
          <w:p w14:paraId="5818C56D" w14:textId="77777777" w:rsidR="00D10820" w:rsidRPr="00A756F6" w:rsidRDefault="00D10820" w:rsidP="00D10820">
            <w:pPr>
              <w:pStyle w:val="Sinespaciado2"/>
              <w:jc w:val="both"/>
              <w:rPr>
                <w:rFonts w:ascii="Tahoma" w:hAnsi="Tahoma" w:cs="Tahoma"/>
                <w:sz w:val="18"/>
                <w:szCs w:val="18"/>
              </w:rPr>
            </w:pPr>
            <w:r w:rsidRPr="00A756F6">
              <w:rPr>
                <w:rFonts w:ascii="Tahoma" w:hAnsi="Tahoma" w:cs="Tahoma"/>
                <w:b/>
                <w:sz w:val="18"/>
                <w:szCs w:val="18"/>
              </w:rPr>
              <w:t>Causa:</w:t>
            </w:r>
            <w:r w:rsidRPr="00A756F6">
              <w:rPr>
                <w:rFonts w:ascii="Tahoma" w:hAnsi="Tahoma" w:cs="Tahoma"/>
                <w:sz w:val="18"/>
                <w:szCs w:val="18"/>
              </w:rPr>
              <w:t xml:space="preserve"> falta de saneamiento contable y procesos en contravía de las políticas contables.</w:t>
            </w:r>
          </w:p>
          <w:p w14:paraId="495ACF1F" w14:textId="77777777" w:rsidR="00D10820" w:rsidRPr="00A756F6" w:rsidRDefault="00D10820" w:rsidP="00D10820">
            <w:pPr>
              <w:pStyle w:val="Sinespaciado2"/>
              <w:jc w:val="both"/>
              <w:rPr>
                <w:rFonts w:ascii="Tahoma" w:hAnsi="Tahoma" w:cs="Tahoma"/>
                <w:sz w:val="18"/>
                <w:szCs w:val="18"/>
              </w:rPr>
            </w:pPr>
          </w:p>
          <w:p w14:paraId="3BC8C103" w14:textId="77777777" w:rsidR="00D10820" w:rsidRPr="00A756F6" w:rsidRDefault="00D10820" w:rsidP="00D10820">
            <w:pPr>
              <w:jc w:val="both"/>
              <w:rPr>
                <w:sz w:val="18"/>
                <w:szCs w:val="18"/>
              </w:rPr>
            </w:pPr>
            <w:r w:rsidRPr="00A756F6">
              <w:rPr>
                <w:b/>
                <w:sz w:val="18"/>
                <w:szCs w:val="18"/>
              </w:rPr>
              <w:t>Efecto:</w:t>
            </w:r>
            <w:r w:rsidRPr="00A756F6">
              <w:rPr>
                <w:sz w:val="18"/>
                <w:szCs w:val="18"/>
              </w:rPr>
              <w:t xml:space="preserve"> </w:t>
            </w:r>
            <w:r w:rsidRPr="00A756F6">
              <w:rPr>
                <w:sz w:val="18"/>
                <w:szCs w:val="18"/>
                <w:lang w:val="es-ES"/>
              </w:rPr>
              <w:t>incertidumbre en la veracidad y confiabilidad de la información financiera, que dificulta la gestión eficiente de recursos</w:t>
            </w:r>
            <w:r w:rsidRPr="00A756F6">
              <w:rPr>
                <w:sz w:val="18"/>
                <w:szCs w:val="18"/>
              </w:rPr>
              <w:t>.</w:t>
            </w:r>
          </w:p>
          <w:p w14:paraId="2C26728C" w14:textId="1FA16762" w:rsidR="00D10820" w:rsidRPr="00E620AA" w:rsidRDefault="00D10820" w:rsidP="00D10820">
            <w:pPr>
              <w:jc w:val="both"/>
              <w:rPr>
                <w:rFonts w:eastAsia="Times New Roman"/>
                <w:b/>
                <w:bCs/>
                <w:sz w:val="20"/>
                <w:szCs w:val="20"/>
                <w:lang w:eastAsia="es-CO"/>
              </w:rPr>
            </w:pPr>
            <w:r w:rsidRPr="00A756F6">
              <w:rPr>
                <w:sz w:val="18"/>
                <w:szCs w:val="18"/>
              </w:rPr>
              <w:t xml:space="preserve"> (Ver pág. 22)</w:t>
            </w:r>
          </w:p>
        </w:tc>
        <w:tc>
          <w:tcPr>
            <w:tcW w:w="3330" w:type="dxa"/>
            <w:tcBorders>
              <w:top w:val="single" w:sz="4" w:space="0" w:color="auto"/>
              <w:left w:val="nil"/>
              <w:bottom w:val="single" w:sz="4" w:space="0" w:color="auto"/>
              <w:right w:val="single" w:sz="4" w:space="0" w:color="auto"/>
            </w:tcBorders>
            <w:shd w:val="clear" w:color="auto" w:fill="auto"/>
            <w:vAlign w:val="center"/>
          </w:tcPr>
          <w:p w14:paraId="5A052F1D"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13ED459A" w14:textId="77777777" w:rsidR="00D10820" w:rsidRPr="00E620AA" w:rsidRDefault="00D10820" w:rsidP="00D10820">
            <w:pPr>
              <w:jc w:val="both"/>
              <w:rPr>
                <w:rFonts w:eastAsia="Times New Roman"/>
                <w:b/>
                <w:bCs/>
                <w:sz w:val="20"/>
                <w:szCs w:val="20"/>
                <w:lang w:eastAsia="es-CO"/>
              </w:rPr>
            </w:pPr>
          </w:p>
        </w:tc>
      </w:tr>
      <w:tr w:rsidR="00D10820" w:rsidRPr="00E620AA" w14:paraId="627B0F15" w14:textId="77777777" w:rsidTr="007F491C">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079442E2" w14:textId="77777777" w:rsidR="00D10820" w:rsidRPr="00A756F6" w:rsidRDefault="00D10820" w:rsidP="00D10820">
            <w:pPr>
              <w:jc w:val="center"/>
              <w:rPr>
                <w:sz w:val="18"/>
                <w:szCs w:val="18"/>
              </w:rPr>
            </w:pPr>
            <w:r w:rsidRPr="00A756F6">
              <w:rPr>
                <w:sz w:val="18"/>
                <w:szCs w:val="18"/>
              </w:rPr>
              <w:lastRenderedPageBreak/>
              <w:t>6</w:t>
            </w:r>
          </w:p>
          <w:p w14:paraId="14CB22EC" w14:textId="6A3060A0" w:rsidR="00D10820" w:rsidRPr="00E620AA" w:rsidRDefault="00D10820" w:rsidP="00D10820">
            <w:pPr>
              <w:jc w:val="both"/>
              <w:rPr>
                <w:rFonts w:eastAsia="Times New Roman"/>
                <w:b/>
                <w:bCs/>
                <w:sz w:val="20"/>
                <w:szCs w:val="20"/>
                <w:lang w:eastAsia="es-CO"/>
              </w:rPr>
            </w:pPr>
          </w:p>
        </w:tc>
        <w:tc>
          <w:tcPr>
            <w:tcW w:w="5454" w:type="dxa"/>
            <w:tcBorders>
              <w:top w:val="single" w:sz="4" w:space="0" w:color="auto"/>
              <w:left w:val="nil"/>
              <w:bottom w:val="single" w:sz="4" w:space="0" w:color="auto"/>
              <w:right w:val="single" w:sz="4" w:space="0" w:color="auto"/>
            </w:tcBorders>
            <w:shd w:val="clear" w:color="auto" w:fill="auto"/>
          </w:tcPr>
          <w:p w14:paraId="5DD68AC0" w14:textId="77777777" w:rsidR="00D10820" w:rsidRPr="00A756F6" w:rsidRDefault="00D10820" w:rsidP="00D10820">
            <w:pPr>
              <w:contextualSpacing/>
              <w:jc w:val="both"/>
              <w:rPr>
                <w:b/>
                <w:sz w:val="18"/>
                <w:szCs w:val="18"/>
                <w:lang w:val="es-ES_tradnl"/>
              </w:rPr>
            </w:pPr>
            <w:r w:rsidRPr="00A756F6">
              <w:rPr>
                <w:b/>
                <w:sz w:val="18"/>
                <w:szCs w:val="18"/>
                <w:lang w:val="es-ES_tradnl"/>
              </w:rPr>
              <w:t xml:space="preserve">Partidas conciliatorias </w:t>
            </w:r>
          </w:p>
          <w:p w14:paraId="0A95DFDD" w14:textId="77777777" w:rsidR="00D10820" w:rsidRPr="00A756F6" w:rsidRDefault="00D10820" w:rsidP="00D10820">
            <w:pPr>
              <w:jc w:val="both"/>
              <w:rPr>
                <w:b/>
                <w:sz w:val="18"/>
                <w:szCs w:val="18"/>
                <w:lang w:val="es-ES_tradnl"/>
              </w:rPr>
            </w:pPr>
          </w:p>
          <w:p w14:paraId="32B9DB48" w14:textId="77777777" w:rsidR="00D10820" w:rsidRDefault="00D10820" w:rsidP="00D10820">
            <w:pPr>
              <w:jc w:val="both"/>
              <w:rPr>
                <w:sz w:val="18"/>
                <w:szCs w:val="18"/>
                <w:lang w:val="es-ES"/>
              </w:rPr>
            </w:pPr>
            <w:r w:rsidRPr="00A756F6">
              <w:rPr>
                <w:b/>
                <w:sz w:val="18"/>
                <w:szCs w:val="18"/>
                <w:lang w:val="es-ES_tradnl"/>
              </w:rPr>
              <w:t xml:space="preserve">Condición: </w:t>
            </w:r>
            <w:r w:rsidRPr="00A756F6">
              <w:rPr>
                <w:sz w:val="18"/>
                <w:szCs w:val="18"/>
                <w:lang w:val="es-ES"/>
              </w:rPr>
              <w:t>Se evidenció falta de identificación y soporte en saldos registrados en las cuentas contables 11100513001 y 11100613001 por $336.658.863,88, generando sobrestimación del efectivo e inconsistencias en la información financiera.</w:t>
            </w:r>
          </w:p>
          <w:p w14:paraId="1F1E2343" w14:textId="77777777" w:rsidR="00D10820" w:rsidRPr="00A756F6" w:rsidRDefault="00D10820" w:rsidP="00D10820">
            <w:pPr>
              <w:jc w:val="both"/>
              <w:rPr>
                <w:sz w:val="18"/>
                <w:szCs w:val="18"/>
                <w:lang w:val="es-ES"/>
              </w:rPr>
            </w:pPr>
          </w:p>
          <w:p w14:paraId="623B8D77" w14:textId="77777777" w:rsidR="00D10820" w:rsidRDefault="00D10820" w:rsidP="00D10820">
            <w:pPr>
              <w:pBdr>
                <w:top w:val="nil"/>
                <w:left w:val="nil"/>
                <w:bottom w:val="nil"/>
                <w:right w:val="nil"/>
                <w:between w:val="nil"/>
              </w:pBdr>
              <w:spacing w:line="276" w:lineRule="auto"/>
              <w:jc w:val="both"/>
              <w:rPr>
                <w:sz w:val="18"/>
                <w:szCs w:val="18"/>
                <w:lang w:val="es-ES_tradnl"/>
              </w:rPr>
            </w:pPr>
            <w:r w:rsidRPr="00A756F6">
              <w:rPr>
                <w:b/>
                <w:sz w:val="18"/>
                <w:szCs w:val="18"/>
              </w:rPr>
              <w:t>Criterio:</w:t>
            </w:r>
            <w:r w:rsidRPr="00A756F6">
              <w:rPr>
                <w:sz w:val="18"/>
                <w:szCs w:val="18"/>
              </w:rPr>
              <w:t xml:space="preserve"> A</w:t>
            </w:r>
            <w:r w:rsidRPr="00A756F6">
              <w:rPr>
                <w:sz w:val="18"/>
                <w:szCs w:val="18"/>
                <w:lang w:val="es-ES_tradnl"/>
              </w:rPr>
              <w:t xml:space="preserve">rtículo 3, de la Resolución 533 del 08 de octubre de 2015 e </w:t>
            </w:r>
            <w:r w:rsidRPr="00A756F6">
              <w:rPr>
                <w:sz w:val="18"/>
                <w:szCs w:val="18"/>
              </w:rPr>
              <w:t xml:space="preserve">Instructivo No. 001 del 12 de diciembre de 2025 </w:t>
            </w:r>
            <w:r w:rsidRPr="00A756F6">
              <w:rPr>
                <w:sz w:val="18"/>
                <w:szCs w:val="18"/>
                <w:lang w:val="es-ES_tradnl"/>
              </w:rPr>
              <w:t>de la Contaduría General de la Nación.</w:t>
            </w:r>
          </w:p>
          <w:p w14:paraId="21AEFD0D" w14:textId="77777777" w:rsidR="00D10820" w:rsidRPr="00A756F6" w:rsidRDefault="00D10820" w:rsidP="00D10820">
            <w:pPr>
              <w:pBdr>
                <w:top w:val="nil"/>
                <w:left w:val="nil"/>
                <w:bottom w:val="nil"/>
                <w:right w:val="nil"/>
                <w:between w:val="nil"/>
              </w:pBdr>
              <w:spacing w:line="276" w:lineRule="auto"/>
              <w:jc w:val="both"/>
              <w:rPr>
                <w:sz w:val="18"/>
                <w:szCs w:val="18"/>
              </w:rPr>
            </w:pPr>
          </w:p>
          <w:p w14:paraId="512EA800" w14:textId="77777777" w:rsidR="00D10820" w:rsidRDefault="00D10820" w:rsidP="00D10820">
            <w:pPr>
              <w:pBdr>
                <w:top w:val="nil"/>
                <w:left w:val="nil"/>
                <w:bottom w:val="nil"/>
                <w:right w:val="nil"/>
                <w:between w:val="nil"/>
              </w:pBdr>
              <w:spacing w:line="276" w:lineRule="auto"/>
              <w:jc w:val="both"/>
              <w:rPr>
                <w:sz w:val="18"/>
                <w:szCs w:val="18"/>
              </w:rPr>
            </w:pPr>
            <w:r w:rsidRPr="00A756F6">
              <w:rPr>
                <w:b/>
                <w:sz w:val="18"/>
                <w:szCs w:val="18"/>
              </w:rPr>
              <w:t>Causa:</w:t>
            </w:r>
            <w:r w:rsidRPr="00A756F6">
              <w:rPr>
                <w:sz w:val="18"/>
                <w:szCs w:val="18"/>
              </w:rPr>
              <w:t xml:space="preserve"> </w:t>
            </w:r>
            <w:r w:rsidRPr="00A756F6">
              <w:rPr>
                <w:sz w:val="18"/>
                <w:szCs w:val="18"/>
                <w:lang w:val="es-ES"/>
              </w:rPr>
              <w:t>inconsistencias en la información financiera, y sobrestimación en el efectivo</w:t>
            </w:r>
            <w:r w:rsidRPr="00A756F6">
              <w:rPr>
                <w:sz w:val="18"/>
                <w:szCs w:val="18"/>
              </w:rPr>
              <w:t>.</w:t>
            </w:r>
          </w:p>
          <w:p w14:paraId="05EFDE65" w14:textId="77777777" w:rsidR="00D10820" w:rsidRPr="00A756F6" w:rsidRDefault="00D10820" w:rsidP="00D10820">
            <w:pPr>
              <w:pBdr>
                <w:top w:val="nil"/>
                <w:left w:val="nil"/>
                <w:bottom w:val="nil"/>
                <w:right w:val="nil"/>
                <w:between w:val="nil"/>
              </w:pBdr>
              <w:spacing w:line="276" w:lineRule="auto"/>
              <w:jc w:val="both"/>
              <w:rPr>
                <w:sz w:val="18"/>
                <w:szCs w:val="18"/>
              </w:rPr>
            </w:pPr>
          </w:p>
          <w:p w14:paraId="5E338CBA" w14:textId="77777777" w:rsidR="00D10820" w:rsidRPr="00A756F6" w:rsidRDefault="00D10820" w:rsidP="00D10820">
            <w:pPr>
              <w:pBdr>
                <w:top w:val="nil"/>
                <w:left w:val="nil"/>
                <w:bottom w:val="nil"/>
                <w:right w:val="nil"/>
                <w:between w:val="nil"/>
              </w:pBdr>
              <w:spacing w:line="276" w:lineRule="auto"/>
              <w:jc w:val="both"/>
              <w:rPr>
                <w:sz w:val="18"/>
                <w:szCs w:val="18"/>
              </w:rPr>
            </w:pPr>
            <w:r w:rsidRPr="00A756F6">
              <w:rPr>
                <w:b/>
                <w:sz w:val="18"/>
                <w:szCs w:val="18"/>
              </w:rPr>
              <w:t xml:space="preserve">Efecto: </w:t>
            </w:r>
            <w:r w:rsidRPr="00A756F6">
              <w:rPr>
                <w:sz w:val="18"/>
                <w:szCs w:val="18"/>
                <w:lang w:val="es-ES"/>
              </w:rPr>
              <w:t>incertidumbre en la veracidad y confiabilidad de la información financiera, que dificulta la gestión eficiente de recursos</w:t>
            </w:r>
            <w:r w:rsidRPr="00A756F6">
              <w:rPr>
                <w:sz w:val="18"/>
                <w:szCs w:val="18"/>
              </w:rPr>
              <w:t>.</w:t>
            </w:r>
          </w:p>
          <w:p w14:paraId="50078715" w14:textId="7AAA92B5" w:rsidR="00D10820" w:rsidRPr="00E620AA" w:rsidRDefault="00D10820" w:rsidP="00D10820">
            <w:pPr>
              <w:jc w:val="both"/>
              <w:rPr>
                <w:rFonts w:eastAsia="Times New Roman"/>
                <w:b/>
                <w:bCs/>
                <w:sz w:val="20"/>
                <w:szCs w:val="20"/>
                <w:lang w:eastAsia="es-CO"/>
              </w:rPr>
            </w:pPr>
            <w:r w:rsidRPr="00A756F6">
              <w:rPr>
                <w:sz w:val="18"/>
                <w:szCs w:val="18"/>
              </w:rPr>
              <w:t xml:space="preserve">                                                               (Ver pág. 25)</w:t>
            </w:r>
          </w:p>
        </w:tc>
        <w:tc>
          <w:tcPr>
            <w:tcW w:w="3330" w:type="dxa"/>
            <w:tcBorders>
              <w:top w:val="single" w:sz="4" w:space="0" w:color="auto"/>
              <w:left w:val="nil"/>
              <w:bottom w:val="single" w:sz="4" w:space="0" w:color="auto"/>
              <w:right w:val="single" w:sz="4" w:space="0" w:color="auto"/>
            </w:tcBorders>
            <w:shd w:val="clear" w:color="auto" w:fill="auto"/>
            <w:vAlign w:val="center"/>
          </w:tcPr>
          <w:p w14:paraId="4BD6182E"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6F6A7799" w14:textId="77777777" w:rsidR="00D10820" w:rsidRPr="00E620AA" w:rsidRDefault="00D10820" w:rsidP="00D10820">
            <w:pPr>
              <w:jc w:val="both"/>
              <w:rPr>
                <w:rFonts w:eastAsia="Times New Roman"/>
                <w:b/>
                <w:bCs/>
                <w:sz w:val="20"/>
                <w:szCs w:val="20"/>
                <w:lang w:eastAsia="es-CO"/>
              </w:rPr>
            </w:pPr>
          </w:p>
        </w:tc>
      </w:tr>
      <w:tr w:rsidR="00D10820" w:rsidRPr="00E620AA" w14:paraId="3BEEAE2E" w14:textId="77777777" w:rsidTr="000C0A7C">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25FE850D" w14:textId="6A685AF1" w:rsidR="00D10820" w:rsidRPr="00E620AA" w:rsidRDefault="00D10820" w:rsidP="00D10820">
            <w:pPr>
              <w:jc w:val="both"/>
              <w:rPr>
                <w:rFonts w:eastAsia="Times New Roman"/>
                <w:b/>
                <w:bCs/>
                <w:sz w:val="20"/>
                <w:szCs w:val="20"/>
                <w:lang w:eastAsia="es-CO"/>
              </w:rPr>
            </w:pPr>
            <w:r w:rsidRPr="00A756F6">
              <w:rPr>
                <w:sz w:val="18"/>
                <w:szCs w:val="18"/>
              </w:rPr>
              <w:t>7</w:t>
            </w:r>
          </w:p>
        </w:tc>
        <w:tc>
          <w:tcPr>
            <w:tcW w:w="5454" w:type="dxa"/>
            <w:tcBorders>
              <w:top w:val="single" w:sz="4" w:space="0" w:color="auto"/>
              <w:left w:val="nil"/>
              <w:bottom w:val="single" w:sz="4" w:space="0" w:color="auto"/>
              <w:right w:val="single" w:sz="4" w:space="0" w:color="auto"/>
            </w:tcBorders>
            <w:shd w:val="clear" w:color="auto" w:fill="auto"/>
          </w:tcPr>
          <w:p w14:paraId="4075C184" w14:textId="77777777" w:rsidR="00D10820" w:rsidRDefault="00D10820" w:rsidP="00D10820">
            <w:pPr>
              <w:jc w:val="both"/>
              <w:rPr>
                <w:b/>
                <w:sz w:val="18"/>
                <w:szCs w:val="18"/>
                <w:lang w:val="es-ES_tradnl"/>
              </w:rPr>
            </w:pPr>
            <w:r w:rsidRPr="00A756F6">
              <w:rPr>
                <w:b/>
                <w:sz w:val="18"/>
                <w:szCs w:val="18"/>
                <w:lang w:val="es-ES_tradnl"/>
              </w:rPr>
              <w:t xml:space="preserve">Cuentas por Cobrar </w:t>
            </w:r>
          </w:p>
          <w:p w14:paraId="008DC95C" w14:textId="77777777" w:rsidR="00D10820" w:rsidRPr="00A756F6" w:rsidRDefault="00D10820" w:rsidP="00D10820">
            <w:pPr>
              <w:jc w:val="both"/>
              <w:rPr>
                <w:b/>
                <w:sz w:val="18"/>
                <w:szCs w:val="18"/>
                <w:lang w:val="es-ES_tradnl"/>
              </w:rPr>
            </w:pPr>
          </w:p>
          <w:p w14:paraId="5A72912F" w14:textId="77777777" w:rsidR="00D10820" w:rsidRDefault="00D10820" w:rsidP="00D10820">
            <w:pPr>
              <w:jc w:val="both"/>
              <w:rPr>
                <w:sz w:val="18"/>
                <w:szCs w:val="18"/>
                <w:lang w:val="es-ES"/>
              </w:rPr>
            </w:pPr>
            <w:r w:rsidRPr="00A756F6">
              <w:rPr>
                <w:b/>
                <w:sz w:val="18"/>
                <w:szCs w:val="18"/>
                <w:lang w:val="es-ES_tradnl"/>
              </w:rPr>
              <w:t xml:space="preserve">Condición: </w:t>
            </w:r>
            <w:r w:rsidRPr="00A756F6">
              <w:rPr>
                <w:sz w:val="18"/>
                <w:szCs w:val="18"/>
                <w:lang w:val="es-ES"/>
              </w:rPr>
              <w:t>Los estados financieros revelan un saldo en la cuenta 130507 de Impuesto Predial Unificado por valor de $21.772.806.374 y en informe de cartera y/o morosos a 31 de diciembre establece un saldo por predial por valor de $ 18.277.911.626 generando una diferencia por valor de $3.494.894.748</w:t>
            </w:r>
            <w:r>
              <w:rPr>
                <w:sz w:val="18"/>
                <w:szCs w:val="18"/>
                <w:lang w:val="es-ES"/>
              </w:rPr>
              <w:t>.</w:t>
            </w:r>
          </w:p>
          <w:p w14:paraId="78388BD8" w14:textId="77777777" w:rsidR="00D10820" w:rsidRPr="00A756F6" w:rsidRDefault="00D10820" w:rsidP="00D10820">
            <w:pPr>
              <w:jc w:val="both"/>
              <w:rPr>
                <w:sz w:val="18"/>
                <w:szCs w:val="18"/>
                <w:lang w:val="es-ES"/>
              </w:rPr>
            </w:pPr>
          </w:p>
          <w:p w14:paraId="2C59C59F" w14:textId="77777777" w:rsidR="00D10820" w:rsidRPr="00A756F6" w:rsidRDefault="00D10820" w:rsidP="00D10820">
            <w:pPr>
              <w:jc w:val="both"/>
              <w:rPr>
                <w:sz w:val="18"/>
                <w:szCs w:val="18"/>
                <w:lang w:val="es-ES_tradnl"/>
              </w:rPr>
            </w:pPr>
            <w:r w:rsidRPr="00A756F6">
              <w:rPr>
                <w:b/>
                <w:sz w:val="18"/>
                <w:szCs w:val="18"/>
              </w:rPr>
              <w:t>Criterio:</w:t>
            </w:r>
            <w:r w:rsidRPr="00A756F6">
              <w:rPr>
                <w:sz w:val="18"/>
                <w:szCs w:val="18"/>
              </w:rPr>
              <w:t xml:space="preserve"> A</w:t>
            </w:r>
            <w:r w:rsidRPr="00A756F6">
              <w:rPr>
                <w:sz w:val="18"/>
                <w:szCs w:val="18"/>
                <w:lang w:val="es-ES_tradnl"/>
              </w:rPr>
              <w:t xml:space="preserve">rtículo 3, de la Resolución 533 del 08 de octubre de 2015 e </w:t>
            </w:r>
            <w:r w:rsidRPr="00A756F6">
              <w:rPr>
                <w:sz w:val="18"/>
                <w:szCs w:val="18"/>
              </w:rPr>
              <w:t xml:space="preserve">Instructivo No. 001 del 12 de diciembre de 2025 </w:t>
            </w:r>
            <w:r w:rsidRPr="00A756F6">
              <w:rPr>
                <w:sz w:val="18"/>
                <w:szCs w:val="18"/>
                <w:lang w:val="es-ES_tradnl"/>
              </w:rPr>
              <w:t xml:space="preserve">de la Contaduría General de la Nación. </w:t>
            </w:r>
          </w:p>
          <w:p w14:paraId="0AFF2AD3" w14:textId="77777777" w:rsidR="00D10820" w:rsidRPr="00A756F6" w:rsidRDefault="00D10820" w:rsidP="00D10820">
            <w:pPr>
              <w:pStyle w:val="Sinespaciado2"/>
              <w:jc w:val="both"/>
              <w:rPr>
                <w:rFonts w:ascii="Tahoma" w:hAnsi="Tahoma" w:cs="Tahoma"/>
                <w:sz w:val="18"/>
                <w:szCs w:val="18"/>
                <w:lang w:val="es-ES_tradnl"/>
              </w:rPr>
            </w:pPr>
            <w:r w:rsidRPr="00A756F6">
              <w:rPr>
                <w:rFonts w:ascii="Tahoma" w:hAnsi="Tahoma" w:cs="Tahoma"/>
                <w:b/>
                <w:sz w:val="18"/>
                <w:szCs w:val="18"/>
              </w:rPr>
              <w:t>Causa:</w:t>
            </w:r>
            <w:r w:rsidRPr="00A756F6">
              <w:rPr>
                <w:rFonts w:ascii="Tahoma" w:hAnsi="Tahoma" w:cs="Tahoma"/>
                <w:sz w:val="18"/>
                <w:szCs w:val="18"/>
              </w:rPr>
              <w:t xml:space="preserve"> inconsistencias y falta de conciliación en la información contable</w:t>
            </w:r>
            <w:r w:rsidRPr="00A756F6">
              <w:rPr>
                <w:rFonts w:ascii="Tahoma" w:hAnsi="Tahoma" w:cs="Tahoma"/>
                <w:sz w:val="18"/>
                <w:szCs w:val="18"/>
                <w:lang w:val="es-ES_tradnl"/>
              </w:rPr>
              <w:t>.</w:t>
            </w:r>
          </w:p>
          <w:p w14:paraId="7A1A8DC2" w14:textId="77777777" w:rsidR="00D10820" w:rsidRPr="00A756F6" w:rsidRDefault="00D10820" w:rsidP="00D10820">
            <w:pPr>
              <w:pStyle w:val="Sinespaciado2"/>
              <w:jc w:val="both"/>
              <w:rPr>
                <w:rFonts w:ascii="Tahoma" w:hAnsi="Tahoma" w:cs="Tahoma"/>
                <w:sz w:val="18"/>
                <w:szCs w:val="18"/>
              </w:rPr>
            </w:pPr>
          </w:p>
          <w:p w14:paraId="67BD32A7" w14:textId="77777777" w:rsidR="00D10820" w:rsidRPr="00A756F6" w:rsidRDefault="00D10820" w:rsidP="00D10820">
            <w:pPr>
              <w:pStyle w:val="Sinespaciado2"/>
              <w:jc w:val="both"/>
              <w:rPr>
                <w:rFonts w:ascii="Tahoma" w:hAnsi="Tahoma" w:cs="Tahoma"/>
                <w:sz w:val="18"/>
                <w:szCs w:val="18"/>
              </w:rPr>
            </w:pPr>
            <w:r w:rsidRPr="00A756F6">
              <w:rPr>
                <w:rFonts w:ascii="Tahoma" w:hAnsi="Tahoma" w:cs="Tahoma"/>
                <w:b/>
                <w:sz w:val="18"/>
                <w:szCs w:val="18"/>
              </w:rPr>
              <w:t>Efecto:</w:t>
            </w:r>
            <w:r w:rsidRPr="00A756F6">
              <w:rPr>
                <w:rFonts w:ascii="Tahoma" w:hAnsi="Tahoma" w:cs="Tahoma"/>
                <w:sz w:val="18"/>
                <w:szCs w:val="18"/>
              </w:rPr>
              <w:t xml:space="preserve"> incertidumbre sobre los saldos de cartera o cuentas por cobrar de Impuesto Predial</w:t>
            </w:r>
          </w:p>
          <w:p w14:paraId="604D0F27" w14:textId="77777777" w:rsidR="00D10820" w:rsidRPr="00A756F6" w:rsidRDefault="00D10820" w:rsidP="00D10820">
            <w:pPr>
              <w:contextualSpacing/>
              <w:jc w:val="right"/>
              <w:rPr>
                <w:sz w:val="18"/>
                <w:szCs w:val="18"/>
              </w:rPr>
            </w:pPr>
            <w:r w:rsidRPr="00A756F6">
              <w:rPr>
                <w:sz w:val="18"/>
                <w:szCs w:val="18"/>
              </w:rPr>
              <w:t>(Ver pág. 26)</w:t>
            </w:r>
          </w:p>
          <w:p w14:paraId="30431732" w14:textId="5CF7C5A5" w:rsidR="00D10820" w:rsidRPr="00E620AA" w:rsidRDefault="00D10820" w:rsidP="00D10820">
            <w:pPr>
              <w:jc w:val="both"/>
              <w:rPr>
                <w:rFonts w:eastAsia="Times New Roman"/>
                <w:b/>
                <w:bCs/>
                <w:sz w:val="20"/>
                <w:szCs w:val="20"/>
                <w:lang w:eastAsia="es-CO"/>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18DD99FB"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0868EA3C" w14:textId="77777777" w:rsidR="00D10820" w:rsidRPr="00E620AA" w:rsidRDefault="00D10820" w:rsidP="00D10820">
            <w:pPr>
              <w:jc w:val="both"/>
              <w:rPr>
                <w:rFonts w:eastAsia="Times New Roman"/>
                <w:b/>
                <w:bCs/>
                <w:sz w:val="20"/>
                <w:szCs w:val="20"/>
                <w:lang w:eastAsia="es-CO"/>
              </w:rPr>
            </w:pPr>
          </w:p>
        </w:tc>
      </w:tr>
      <w:tr w:rsidR="00D10820" w:rsidRPr="00E620AA" w14:paraId="09698F2D" w14:textId="77777777" w:rsidTr="00B9416B">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4E9CDEE5" w14:textId="54BA4681" w:rsidR="00D10820" w:rsidRPr="00E620AA" w:rsidRDefault="00D10820" w:rsidP="00D10820">
            <w:pPr>
              <w:jc w:val="both"/>
              <w:rPr>
                <w:rFonts w:eastAsia="Times New Roman"/>
                <w:b/>
                <w:bCs/>
                <w:sz w:val="20"/>
                <w:szCs w:val="20"/>
                <w:lang w:eastAsia="es-CO"/>
              </w:rPr>
            </w:pPr>
            <w:r w:rsidRPr="00A756F6">
              <w:rPr>
                <w:sz w:val="18"/>
                <w:szCs w:val="18"/>
              </w:rPr>
              <w:lastRenderedPageBreak/>
              <w:t>8</w:t>
            </w:r>
          </w:p>
        </w:tc>
        <w:tc>
          <w:tcPr>
            <w:tcW w:w="5454" w:type="dxa"/>
            <w:tcBorders>
              <w:top w:val="single" w:sz="4" w:space="0" w:color="auto"/>
              <w:left w:val="nil"/>
              <w:bottom w:val="single" w:sz="4" w:space="0" w:color="auto"/>
              <w:right w:val="single" w:sz="4" w:space="0" w:color="auto"/>
            </w:tcBorders>
            <w:shd w:val="clear" w:color="auto" w:fill="auto"/>
          </w:tcPr>
          <w:p w14:paraId="092F9763" w14:textId="77777777" w:rsidR="00D10820" w:rsidRPr="00A756F6" w:rsidRDefault="00D10820" w:rsidP="00D10820">
            <w:pPr>
              <w:contextualSpacing/>
              <w:jc w:val="both"/>
              <w:rPr>
                <w:b/>
                <w:sz w:val="18"/>
                <w:szCs w:val="18"/>
                <w:lang w:val="es-ES_tradnl"/>
              </w:rPr>
            </w:pPr>
            <w:r w:rsidRPr="00A756F6">
              <w:rPr>
                <w:b/>
                <w:sz w:val="18"/>
                <w:szCs w:val="18"/>
                <w:lang w:val="es-ES_tradnl"/>
              </w:rPr>
              <w:t>Cartera Predial</w:t>
            </w:r>
          </w:p>
          <w:p w14:paraId="01CF6040" w14:textId="77777777" w:rsidR="00D10820" w:rsidRPr="00A756F6" w:rsidRDefault="00D10820" w:rsidP="00D10820">
            <w:pPr>
              <w:contextualSpacing/>
              <w:jc w:val="both"/>
              <w:rPr>
                <w:b/>
                <w:sz w:val="18"/>
                <w:szCs w:val="18"/>
                <w:lang w:val="es-ES_tradnl"/>
              </w:rPr>
            </w:pPr>
          </w:p>
          <w:p w14:paraId="0BAC1BF8" w14:textId="77777777" w:rsidR="00D10820" w:rsidRPr="00A756F6" w:rsidRDefault="00D10820" w:rsidP="00D10820">
            <w:pPr>
              <w:contextualSpacing/>
              <w:jc w:val="both"/>
              <w:rPr>
                <w:b/>
                <w:sz w:val="18"/>
                <w:szCs w:val="18"/>
                <w:lang w:val="es-ES_tradnl"/>
              </w:rPr>
            </w:pPr>
            <w:r w:rsidRPr="00A756F6">
              <w:rPr>
                <w:b/>
                <w:sz w:val="18"/>
                <w:szCs w:val="18"/>
                <w:lang w:val="es-ES_tradnl"/>
              </w:rPr>
              <w:t xml:space="preserve">Condición: </w:t>
            </w:r>
            <w:r w:rsidRPr="00A756F6">
              <w:rPr>
                <w:sz w:val="18"/>
                <w:szCs w:val="18"/>
                <w:lang w:val="es-ES_tradnl"/>
              </w:rPr>
              <w:t>Del saldo total revelado en el informe de cartera, el 50% está conformado por 692 registros por valor de $9.164.590.835 correspondientes a impuestos sin pago del año 2015 hacia atrás, es decir cartera de más de 10 años</w:t>
            </w:r>
          </w:p>
          <w:p w14:paraId="64B9ACB8" w14:textId="77777777" w:rsidR="00D10820" w:rsidRPr="00A756F6" w:rsidRDefault="00D10820" w:rsidP="00D10820">
            <w:pPr>
              <w:contextualSpacing/>
              <w:jc w:val="both"/>
              <w:rPr>
                <w:b/>
                <w:sz w:val="18"/>
                <w:szCs w:val="18"/>
                <w:lang w:val="es-ES_tradnl"/>
              </w:rPr>
            </w:pPr>
          </w:p>
          <w:p w14:paraId="42240572" w14:textId="77777777" w:rsidR="00D10820" w:rsidRPr="00A756F6" w:rsidRDefault="00D10820" w:rsidP="00D10820">
            <w:pPr>
              <w:jc w:val="both"/>
              <w:rPr>
                <w:sz w:val="18"/>
                <w:szCs w:val="18"/>
                <w:lang w:val="es-ES_tradnl"/>
              </w:rPr>
            </w:pPr>
            <w:r w:rsidRPr="00A756F6">
              <w:rPr>
                <w:b/>
                <w:sz w:val="18"/>
                <w:szCs w:val="18"/>
              </w:rPr>
              <w:t>Criterio:</w:t>
            </w:r>
            <w:r w:rsidRPr="00A756F6">
              <w:rPr>
                <w:sz w:val="18"/>
                <w:szCs w:val="18"/>
              </w:rPr>
              <w:t xml:space="preserve"> A</w:t>
            </w:r>
            <w:r w:rsidRPr="00A756F6">
              <w:rPr>
                <w:sz w:val="18"/>
                <w:szCs w:val="18"/>
                <w:lang w:val="es-ES_tradnl"/>
              </w:rPr>
              <w:t xml:space="preserve">rtículo 3, de la Resolución 533 del 08 de octubre de 2015 e </w:t>
            </w:r>
            <w:r w:rsidRPr="00A756F6">
              <w:rPr>
                <w:sz w:val="18"/>
                <w:szCs w:val="18"/>
              </w:rPr>
              <w:t xml:space="preserve">Instructivo No. 001 del 12 de diciembre de 2025 </w:t>
            </w:r>
            <w:r w:rsidRPr="00A756F6">
              <w:rPr>
                <w:sz w:val="18"/>
                <w:szCs w:val="18"/>
                <w:lang w:val="es-ES_tradnl"/>
              </w:rPr>
              <w:t xml:space="preserve">de la Contaduría General de la Nación. </w:t>
            </w:r>
          </w:p>
          <w:p w14:paraId="7AF1C592" w14:textId="77777777" w:rsidR="00D10820" w:rsidRPr="00A756F6" w:rsidRDefault="00D10820" w:rsidP="00D10820">
            <w:pPr>
              <w:jc w:val="both"/>
              <w:rPr>
                <w:sz w:val="18"/>
                <w:szCs w:val="18"/>
                <w:lang w:val="es-ES_tradnl"/>
              </w:rPr>
            </w:pPr>
          </w:p>
          <w:p w14:paraId="2835661B" w14:textId="77777777" w:rsidR="00D10820" w:rsidRPr="00A756F6" w:rsidRDefault="00D10820" w:rsidP="00D10820">
            <w:pPr>
              <w:pStyle w:val="Sinespaciado2"/>
              <w:jc w:val="both"/>
              <w:rPr>
                <w:rFonts w:ascii="Tahoma" w:hAnsi="Tahoma" w:cs="Tahoma"/>
                <w:sz w:val="18"/>
                <w:szCs w:val="18"/>
              </w:rPr>
            </w:pPr>
            <w:r w:rsidRPr="00A756F6">
              <w:rPr>
                <w:rFonts w:ascii="Tahoma" w:hAnsi="Tahoma" w:cs="Tahoma"/>
                <w:b/>
                <w:sz w:val="18"/>
                <w:szCs w:val="18"/>
              </w:rPr>
              <w:t>Causa:</w:t>
            </w:r>
            <w:r w:rsidRPr="00A756F6">
              <w:rPr>
                <w:rFonts w:ascii="Tahoma" w:hAnsi="Tahoma" w:cs="Tahoma"/>
                <w:sz w:val="18"/>
                <w:szCs w:val="18"/>
              </w:rPr>
              <w:t xml:space="preserve"> Deficiencias en el proceso de cobro.</w:t>
            </w:r>
          </w:p>
          <w:p w14:paraId="239ADB39" w14:textId="77777777" w:rsidR="00D10820" w:rsidRPr="00A756F6" w:rsidRDefault="00D10820" w:rsidP="00D10820">
            <w:pPr>
              <w:pStyle w:val="Sinespaciado2"/>
              <w:jc w:val="both"/>
              <w:rPr>
                <w:rFonts w:ascii="Tahoma" w:hAnsi="Tahoma" w:cs="Tahoma"/>
                <w:sz w:val="18"/>
                <w:szCs w:val="18"/>
              </w:rPr>
            </w:pPr>
            <w:r w:rsidRPr="00A756F6">
              <w:rPr>
                <w:rFonts w:ascii="Tahoma" w:hAnsi="Tahoma" w:cs="Tahoma"/>
                <w:sz w:val="18"/>
                <w:szCs w:val="18"/>
              </w:rPr>
              <w:t xml:space="preserve"> </w:t>
            </w:r>
          </w:p>
          <w:p w14:paraId="06D8E324" w14:textId="77777777" w:rsidR="00D10820" w:rsidRPr="00A756F6" w:rsidRDefault="00D10820" w:rsidP="00D10820">
            <w:pPr>
              <w:jc w:val="both"/>
              <w:rPr>
                <w:sz w:val="18"/>
                <w:szCs w:val="18"/>
              </w:rPr>
            </w:pPr>
            <w:r w:rsidRPr="00A756F6">
              <w:rPr>
                <w:b/>
                <w:sz w:val="18"/>
                <w:szCs w:val="18"/>
              </w:rPr>
              <w:t>Efecto:</w:t>
            </w:r>
            <w:r w:rsidRPr="00A756F6">
              <w:rPr>
                <w:sz w:val="18"/>
                <w:szCs w:val="18"/>
              </w:rPr>
              <w:t xml:space="preserve"> </w:t>
            </w:r>
            <w:r w:rsidRPr="00A756F6">
              <w:rPr>
                <w:sz w:val="18"/>
                <w:szCs w:val="18"/>
                <w:lang w:val="es-ES_tradnl"/>
              </w:rPr>
              <w:t>riesgo alto de improbabilidad de recuperación o de ingreso de estos recursos para el municipio.</w:t>
            </w:r>
            <w:r w:rsidRPr="00A756F6">
              <w:rPr>
                <w:sz w:val="18"/>
                <w:szCs w:val="18"/>
              </w:rPr>
              <w:t xml:space="preserve"> </w:t>
            </w:r>
          </w:p>
          <w:p w14:paraId="731FDC44" w14:textId="498E8FDA" w:rsidR="00D10820" w:rsidRPr="00E620AA" w:rsidRDefault="00D10820" w:rsidP="00D10820">
            <w:pPr>
              <w:jc w:val="both"/>
              <w:rPr>
                <w:rFonts w:eastAsia="Times New Roman"/>
                <w:b/>
                <w:bCs/>
                <w:sz w:val="20"/>
                <w:szCs w:val="20"/>
                <w:lang w:eastAsia="es-CO"/>
              </w:rPr>
            </w:pPr>
            <w:r w:rsidRPr="00A756F6">
              <w:rPr>
                <w:sz w:val="18"/>
                <w:szCs w:val="18"/>
              </w:rPr>
              <w:t>(Ver pág. 26)</w:t>
            </w:r>
          </w:p>
        </w:tc>
        <w:tc>
          <w:tcPr>
            <w:tcW w:w="3330" w:type="dxa"/>
            <w:tcBorders>
              <w:top w:val="single" w:sz="4" w:space="0" w:color="auto"/>
              <w:left w:val="nil"/>
              <w:bottom w:val="single" w:sz="4" w:space="0" w:color="auto"/>
              <w:right w:val="single" w:sz="4" w:space="0" w:color="auto"/>
            </w:tcBorders>
            <w:shd w:val="clear" w:color="auto" w:fill="auto"/>
            <w:vAlign w:val="center"/>
          </w:tcPr>
          <w:p w14:paraId="28521E2E"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715C9FC0" w14:textId="77777777" w:rsidR="00D10820" w:rsidRPr="00E620AA" w:rsidRDefault="00D10820" w:rsidP="00D10820">
            <w:pPr>
              <w:jc w:val="both"/>
              <w:rPr>
                <w:rFonts w:eastAsia="Times New Roman"/>
                <w:b/>
                <w:bCs/>
                <w:sz w:val="20"/>
                <w:szCs w:val="20"/>
                <w:lang w:eastAsia="es-CO"/>
              </w:rPr>
            </w:pPr>
          </w:p>
        </w:tc>
      </w:tr>
      <w:tr w:rsidR="00D10820" w:rsidRPr="00E620AA" w14:paraId="24E44EDF" w14:textId="77777777" w:rsidTr="00D23536">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24F37ACA" w14:textId="77777777" w:rsidR="00D10820" w:rsidRPr="00A756F6" w:rsidRDefault="00D10820" w:rsidP="00D10820">
            <w:pPr>
              <w:jc w:val="center"/>
              <w:rPr>
                <w:sz w:val="18"/>
                <w:szCs w:val="18"/>
              </w:rPr>
            </w:pPr>
            <w:r w:rsidRPr="00A756F6">
              <w:rPr>
                <w:sz w:val="18"/>
                <w:szCs w:val="18"/>
              </w:rPr>
              <w:t>9</w:t>
            </w:r>
          </w:p>
          <w:p w14:paraId="31A65FBB" w14:textId="6E9D276E" w:rsidR="00D10820" w:rsidRPr="00E620AA" w:rsidRDefault="00D10820" w:rsidP="00D10820">
            <w:pPr>
              <w:jc w:val="both"/>
              <w:rPr>
                <w:rFonts w:eastAsia="Times New Roman"/>
                <w:b/>
                <w:bCs/>
                <w:sz w:val="20"/>
                <w:szCs w:val="20"/>
                <w:lang w:eastAsia="es-CO"/>
              </w:rPr>
            </w:pPr>
          </w:p>
        </w:tc>
        <w:tc>
          <w:tcPr>
            <w:tcW w:w="5454" w:type="dxa"/>
            <w:tcBorders>
              <w:top w:val="single" w:sz="4" w:space="0" w:color="auto"/>
              <w:left w:val="nil"/>
              <w:bottom w:val="single" w:sz="4" w:space="0" w:color="auto"/>
              <w:right w:val="single" w:sz="4" w:space="0" w:color="auto"/>
            </w:tcBorders>
            <w:shd w:val="clear" w:color="auto" w:fill="auto"/>
          </w:tcPr>
          <w:p w14:paraId="2BBA60D0" w14:textId="77777777" w:rsidR="00D10820" w:rsidRPr="00A756F6" w:rsidRDefault="00D10820" w:rsidP="00D10820">
            <w:pPr>
              <w:jc w:val="both"/>
              <w:rPr>
                <w:rFonts w:eastAsia="Tahoma"/>
                <w:b/>
                <w:sz w:val="18"/>
                <w:szCs w:val="18"/>
              </w:rPr>
            </w:pPr>
            <w:r w:rsidRPr="00A756F6">
              <w:rPr>
                <w:rFonts w:eastAsia="Tahoma"/>
                <w:b/>
                <w:sz w:val="18"/>
                <w:szCs w:val="18"/>
              </w:rPr>
              <w:t>Industria y Comercio</w:t>
            </w:r>
          </w:p>
          <w:p w14:paraId="2820E5B4" w14:textId="77777777" w:rsidR="00D10820" w:rsidRPr="00A756F6" w:rsidRDefault="00D10820" w:rsidP="00D10820">
            <w:pPr>
              <w:jc w:val="both"/>
              <w:rPr>
                <w:rFonts w:eastAsia="Tahoma"/>
                <w:b/>
                <w:sz w:val="18"/>
                <w:szCs w:val="18"/>
              </w:rPr>
            </w:pPr>
          </w:p>
          <w:p w14:paraId="1118F193" w14:textId="77777777" w:rsidR="00D10820" w:rsidRPr="00A756F6" w:rsidRDefault="00D10820" w:rsidP="00D10820">
            <w:pPr>
              <w:jc w:val="both"/>
              <w:rPr>
                <w:sz w:val="18"/>
                <w:szCs w:val="18"/>
                <w:lang w:val="es-ES_tradnl"/>
              </w:rPr>
            </w:pPr>
            <w:r w:rsidRPr="00A756F6">
              <w:rPr>
                <w:rFonts w:eastAsia="Tahoma"/>
                <w:b/>
                <w:sz w:val="18"/>
                <w:szCs w:val="18"/>
              </w:rPr>
              <w:t>Condición:</w:t>
            </w:r>
            <w:r w:rsidRPr="00A756F6">
              <w:rPr>
                <w:rFonts w:eastAsia="Tahoma"/>
                <w:sz w:val="18"/>
                <w:szCs w:val="18"/>
              </w:rPr>
              <w:t xml:space="preserve"> </w:t>
            </w:r>
            <w:r w:rsidRPr="00A756F6">
              <w:rPr>
                <w:sz w:val="18"/>
                <w:szCs w:val="18"/>
                <w:lang w:val="es-ES_tradnl"/>
              </w:rPr>
              <w:t>Se evidenciaron debilidades en los procesos de fiscalización tributaria, determinación de cartera y gestión de cobro del ICA, al no existir actos administrativos suficientes que permitan establecer cartera cierta y exigible; se incumplen los principios de eficiencia y control en la gestión tributaria.</w:t>
            </w:r>
          </w:p>
          <w:p w14:paraId="04F85D50" w14:textId="77777777" w:rsidR="00D10820" w:rsidRPr="00A756F6" w:rsidRDefault="00D10820" w:rsidP="00D10820">
            <w:pPr>
              <w:pStyle w:val="NormalWeb"/>
              <w:jc w:val="both"/>
              <w:rPr>
                <w:rFonts w:ascii="Tahoma" w:hAnsi="Tahoma" w:cs="Tahoma"/>
                <w:sz w:val="18"/>
                <w:szCs w:val="18"/>
              </w:rPr>
            </w:pPr>
            <w:r w:rsidRPr="00A756F6">
              <w:rPr>
                <w:rFonts w:ascii="Tahoma" w:eastAsia="Tahoma" w:hAnsi="Tahoma" w:cs="Tahoma"/>
                <w:b/>
                <w:sz w:val="18"/>
                <w:szCs w:val="18"/>
              </w:rPr>
              <w:t>Criterio</w:t>
            </w:r>
            <w:r w:rsidRPr="00A756F6">
              <w:rPr>
                <w:rFonts w:ascii="Tahoma" w:eastAsia="Tahoma" w:hAnsi="Tahoma" w:cs="Tahoma"/>
                <w:sz w:val="18"/>
                <w:szCs w:val="18"/>
              </w:rPr>
              <w:t xml:space="preserve">: </w:t>
            </w:r>
            <w:r w:rsidRPr="00A756F6">
              <w:rPr>
                <w:rFonts w:ascii="Tahoma" w:hAnsi="Tahoma" w:cs="Tahoma"/>
                <w:bCs/>
                <w:sz w:val="18"/>
                <w:szCs w:val="18"/>
                <w:lang w:val="es-ES_tradnl"/>
              </w:rPr>
              <w:t>artículos 715, 716, 717, 719 Y 823 del Estatuto Tributario Nacional</w:t>
            </w:r>
            <w:r w:rsidRPr="00A756F6">
              <w:rPr>
                <w:rFonts w:ascii="Tahoma" w:hAnsi="Tahoma" w:cs="Tahoma"/>
                <w:sz w:val="18"/>
                <w:szCs w:val="18"/>
                <w:lang w:val="es-ES_tradnl"/>
              </w:rPr>
              <w:t xml:space="preserve">, </w:t>
            </w:r>
            <w:r w:rsidRPr="00A756F6">
              <w:rPr>
                <w:rFonts w:ascii="Tahoma" w:hAnsi="Tahoma" w:cs="Tahoma"/>
                <w:bCs/>
                <w:sz w:val="18"/>
                <w:szCs w:val="18"/>
                <w:lang w:val="es-ES_tradnl"/>
              </w:rPr>
              <w:t>artículo 209 de la Constitución Política</w:t>
            </w:r>
            <w:r w:rsidRPr="00A756F6">
              <w:rPr>
                <w:rFonts w:ascii="Tahoma" w:hAnsi="Tahoma" w:cs="Tahoma"/>
                <w:sz w:val="18"/>
                <w:szCs w:val="18"/>
                <w:lang w:val="es-ES_tradnl"/>
              </w:rPr>
              <w:t xml:space="preserve">, en cuanto a los principios de </w:t>
            </w:r>
            <w:r w:rsidRPr="00A756F6">
              <w:rPr>
                <w:rFonts w:ascii="Tahoma" w:hAnsi="Tahoma" w:cs="Tahoma"/>
                <w:bCs/>
                <w:sz w:val="18"/>
                <w:szCs w:val="18"/>
                <w:lang w:val="es-ES_tradnl"/>
              </w:rPr>
              <w:t>eficiencia y eficacia en la función administrativa</w:t>
            </w:r>
            <w:r w:rsidRPr="00A756F6">
              <w:rPr>
                <w:rFonts w:ascii="Tahoma" w:hAnsi="Tahoma" w:cs="Tahoma"/>
                <w:sz w:val="18"/>
                <w:szCs w:val="18"/>
                <w:lang w:val="es-ES_tradnl"/>
              </w:rPr>
              <w:t xml:space="preserve">. </w:t>
            </w:r>
            <w:r w:rsidRPr="00A756F6">
              <w:rPr>
                <w:rFonts w:ascii="Tahoma" w:hAnsi="Tahoma" w:cs="Tahoma"/>
                <w:sz w:val="18"/>
                <w:szCs w:val="18"/>
              </w:rPr>
              <w:t>A</w:t>
            </w:r>
            <w:r w:rsidRPr="00A756F6">
              <w:rPr>
                <w:rFonts w:ascii="Tahoma" w:hAnsi="Tahoma" w:cs="Tahoma"/>
                <w:sz w:val="18"/>
                <w:szCs w:val="18"/>
                <w:lang w:val="es-ES_tradnl"/>
              </w:rPr>
              <w:t xml:space="preserve">rtículo 3, de la Resolución 533 del 08 de octubre de 2015 e </w:t>
            </w:r>
            <w:r w:rsidRPr="00A756F6">
              <w:rPr>
                <w:rFonts w:ascii="Tahoma" w:hAnsi="Tahoma" w:cs="Tahoma"/>
                <w:sz w:val="18"/>
                <w:szCs w:val="18"/>
              </w:rPr>
              <w:t xml:space="preserve">Instructivo No. 001 del 12 de diciembre de 2025 </w:t>
            </w:r>
            <w:r w:rsidRPr="00A756F6">
              <w:rPr>
                <w:rFonts w:ascii="Tahoma" w:hAnsi="Tahoma" w:cs="Tahoma"/>
                <w:sz w:val="18"/>
                <w:szCs w:val="18"/>
                <w:lang w:val="es-ES_tradnl"/>
              </w:rPr>
              <w:t>de la Contaduría General de la Nación.</w:t>
            </w:r>
          </w:p>
          <w:p w14:paraId="47206F6C" w14:textId="77777777" w:rsidR="00D10820" w:rsidRDefault="00D10820" w:rsidP="00D10820">
            <w:pPr>
              <w:jc w:val="both"/>
              <w:rPr>
                <w:sz w:val="18"/>
                <w:szCs w:val="18"/>
                <w:lang w:val="es-ES_tradnl"/>
              </w:rPr>
            </w:pPr>
            <w:r w:rsidRPr="00A756F6">
              <w:rPr>
                <w:rFonts w:eastAsia="Tahoma"/>
                <w:b/>
                <w:sz w:val="18"/>
                <w:szCs w:val="18"/>
              </w:rPr>
              <w:t xml:space="preserve">Causa: </w:t>
            </w:r>
            <w:r w:rsidRPr="00A756F6">
              <w:rPr>
                <w:sz w:val="18"/>
                <w:szCs w:val="18"/>
                <w:lang w:val="es-ES_tradnl"/>
              </w:rPr>
              <w:t>deficiencias en identificación de omisos y determinación oficial del tributo.</w:t>
            </w:r>
          </w:p>
          <w:p w14:paraId="425F6644" w14:textId="77777777" w:rsidR="00D10820" w:rsidRPr="00A756F6" w:rsidRDefault="00D10820" w:rsidP="00D10820">
            <w:pPr>
              <w:jc w:val="both"/>
              <w:rPr>
                <w:rFonts w:eastAsia="Tahoma"/>
                <w:sz w:val="18"/>
                <w:szCs w:val="18"/>
              </w:rPr>
            </w:pPr>
          </w:p>
          <w:p w14:paraId="60E304FC" w14:textId="77777777" w:rsidR="00D10820" w:rsidRPr="00A756F6" w:rsidRDefault="00D10820" w:rsidP="00D10820">
            <w:pPr>
              <w:jc w:val="both"/>
              <w:rPr>
                <w:rFonts w:eastAsia="Tahoma"/>
                <w:sz w:val="18"/>
                <w:szCs w:val="18"/>
              </w:rPr>
            </w:pPr>
            <w:r w:rsidRPr="00A756F6">
              <w:rPr>
                <w:rFonts w:eastAsia="Tahoma"/>
                <w:b/>
                <w:sz w:val="18"/>
                <w:szCs w:val="18"/>
              </w:rPr>
              <w:t xml:space="preserve">Efecto: </w:t>
            </w:r>
            <w:r w:rsidRPr="00A756F6">
              <w:rPr>
                <w:rFonts w:eastAsia="Tahoma"/>
                <w:sz w:val="18"/>
                <w:szCs w:val="18"/>
              </w:rPr>
              <w:t>riesgo de subestimación de cartera y limita el cobro persuasivo y coactivo.</w:t>
            </w:r>
          </w:p>
          <w:p w14:paraId="00431FED" w14:textId="77777777" w:rsidR="00D10820" w:rsidRPr="00A756F6" w:rsidRDefault="00D10820" w:rsidP="00D10820">
            <w:pPr>
              <w:jc w:val="both"/>
              <w:rPr>
                <w:rFonts w:eastAsia="Tahoma"/>
                <w:sz w:val="18"/>
                <w:szCs w:val="18"/>
              </w:rPr>
            </w:pPr>
          </w:p>
          <w:p w14:paraId="2A2C7B8D" w14:textId="77777777" w:rsidR="00D10820" w:rsidRDefault="00D10820" w:rsidP="00D10820">
            <w:pPr>
              <w:jc w:val="right"/>
              <w:rPr>
                <w:sz w:val="18"/>
                <w:szCs w:val="18"/>
              </w:rPr>
            </w:pPr>
            <w:r w:rsidRPr="00A756F6">
              <w:rPr>
                <w:sz w:val="18"/>
                <w:szCs w:val="18"/>
              </w:rPr>
              <w:t>(Ver pág. 27)</w:t>
            </w:r>
          </w:p>
          <w:p w14:paraId="56B34D1E" w14:textId="1E8BA748" w:rsidR="00D10820" w:rsidRPr="00EC5F3D" w:rsidRDefault="00D10820" w:rsidP="00D10820">
            <w:pPr>
              <w:jc w:val="both"/>
              <w:rPr>
                <w:bCs/>
                <w:sz w:val="20"/>
                <w:szCs w:val="20"/>
                <w:lang w:eastAsia="es-CO"/>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37A25CFA"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6AD5BDEE" w14:textId="77777777" w:rsidR="00D10820" w:rsidRPr="00E620AA" w:rsidRDefault="00D10820" w:rsidP="00D10820">
            <w:pPr>
              <w:jc w:val="both"/>
              <w:rPr>
                <w:rFonts w:eastAsia="Times New Roman"/>
                <w:b/>
                <w:bCs/>
                <w:sz w:val="20"/>
                <w:szCs w:val="20"/>
                <w:lang w:eastAsia="es-CO"/>
              </w:rPr>
            </w:pPr>
          </w:p>
        </w:tc>
      </w:tr>
      <w:tr w:rsidR="00D10820" w:rsidRPr="00E620AA" w14:paraId="26CA5EBF" w14:textId="77777777" w:rsidTr="00397180">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65B27AC8" w14:textId="78DE377E" w:rsidR="00D10820" w:rsidRPr="00E620AA" w:rsidRDefault="00D10820" w:rsidP="00D10820">
            <w:pPr>
              <w:jc w:val="both"/>
              <w:rPr>
                <w:rFonts w:eastAsia="Times New Roman"/>
                <w:b/>
                <w:bCs/>
                <w:sz w:val="20"/>
                <w:szCs w:val="20"/>
                <w:lang w:eastAsia="es-CO"/>
              </w:rPr>
            </w:pPr>
            <w:r w:rsidRPr="00A756F6">
              <w:rPr>
                <w:sz w:val="18"/>
                <w:szCs w:val="18"/>
              </w:rPr>
              <w:lastRenderedPageBreak/>
              <w:t>10</w:t>
            </w:r>
          </w:p>
        </w:tc>
        <w:tc>
          <w:tcPr>
            <w:tcW w:w="5454" w:type="dxa"/>
            <w:tcBorders>
              <w:top w:val="single" w:sz="4" w:space="0" w:color="auto"/>
              <w:left w:val="nil"/>
              <w:bottom w:val="single" w:sz="4" w:space="0" w:color="auto"/>
              <w:right w:val="single" w:sz="4" w:space="0" w:color="auto"/>
            </w:tcBorders>
            <w:shd w:val="clear" w:color="auto" w:fill="auto"/>
          </w:tcPr>
          <w:p w14:paraId="0003DEC7" w14:textId="77777777" w:rsidR="00D10820" w:rsidRPr="00A756F6" w:rsidRDefault="00D10820" w:rsidP="00D10820">
            <w:pPr>
              <w:pStyle w:val="Sinespaciado2"/>
              <w:jc w:val="both"/>
              <w:rPr>
                <w:rFonts w:ascii="Tahoma" w:eastAsia="Tahoma" w:hAnsi="Tahoma" w:cs="Tahoma"/>
                <w:b/>
                <w:sz w:val="18"/>
                <w:szCs w:val="18"/>
              </w:rPr>
            </w:pPr>
            <w:r w:rsidRPr="00A756F6">
              <w:rPr>
                <w:rFonts w:ascii="Tahoma" w:eastAsia="Tahoma" w:hAnsi="Tahoma" w:cs="Tahoma"/>
                <w:b/>
                <w:sz w:val="18"/>
                <w:szCs w:val="18"/>
              </w:rPr>
              <w:t>Sobretasa a la Gasolina</w:t>
            </w:r>
          </w:p>
          <w:p w14:paraId="2F863177" w14:textId="77777777" w:rsidR="00D10820" w:rsidRPr="00A756F6" w:rsidRDefault="00D10820" w:rsidP="00D10820">
            <w:pPr>
              <w:pStyle w:val="Sinespaciado2"/>
              <w:jc w:val="both"/>
              <w:rPr>
                <w:rFonts w:ascii="Tahoma" w:eastAsia="Tahoma" w:hAnsi="Tahoma" w:cs="Tahoma"/>
                <w:b/>
                <w:sz w:val="18"/>
                <w:szCs w:val="18"/>
              </w:rPr>
            </w:pPr>
          </w:p>
          <w:p w14:paraId="4A246C69" w14:textId="77777777" w:rsidR="00D10820" w:rsidRPr="00A756F6" w:rsidRDefault="00D10820" w:rsidP="00D10820">
            <w:pPr>
              <w:jc w:val="both"/>
              <w:rPr>
                <w:rFonts w:eastAsia="Tahoma"/>
                <w:sz w:val="18"/>
                <w:szCs w:val="18"/>
              </w:rPr>
            </w:pPr>
            <w:r w:rsidRPr="00A756F6">
              <w:rPr>
                <w:rFonts w:eastAsia="Tahoma"/>
                <w:b/>
                <w:sz w:val="18"/>
                <w:szCs w:val="18"/>
              </w:rPr>
              <w:t>Condición</w:t>
            </w:r>
            <w:r w:rsidRPr="00A756F6">
              <w:rPr>
                <w:rFonts w:eastAsia="Tahoma"/>
                <w:sz w:val="18"/>
                <w:szCs w:val="18"/>
              </w:rPr>
              <w:t>: De acuerdo con el informe contable, los ingresos por sobretasa de la gasolina durante la vigencia 2025 ascendieron a $6.968.653.000,00 reflejando una diferencia de $69.634.000,00 en relación con los recaudos por este concepto en la ejecución presupuestal activa, la cual expresa un saldo de $6.899.019.000,00</w:t>
            </w:r>
          </w:p>
          <w:p w14:paraId="725FD910" w14:textId="77777777" w:rsidR="00D10820" w:rsidRPr="00A756F6" w:rsidRDefault="00D10820" w:rsidP="00D10820">
            <w:pPr>
              <w:jc w:val="both"/>
              <w:rPr>
                <w:rFonts w:eastAsia="Tahoma"/>
                <w:sz w:val="18"/>
                <w:szCs w:val="18"/>
              </w:rPr>
            </w:pPr>
          </w:p>
          <w:p w14:paraId="621725F5" w14:textId="77777777" w:rsidR="00D10820" w:rsidRPr="00A756F6" w:rsidRDefault="00D10820" w:rsidP="00D10820">
            <w:pPr>
              <w:jc w:val="both"/>
              <w:rPr>
                <w:sz w:val="18"/>
                <w:szCs w:val="18"/>
                <w:lang w:val="es-ES_tradnl"/>
              </w:rPr>
            </w:pPr>
            <w:r w:rsidRPr="00A756F6">
              <w:rPr>
                <w:rFonts w:eastAsia="Tahoma"/>
                <w:b/>
                <w:sz w:val="18"/>
                <w:szCs w:val="18"/>
              </w:rPr>
              <w:t xml:space="preserve">Criterio: </w:t>
            </w:r>
            <w:r w:rsidRPr="00A756F6">
              <w:rPr>
                <w:sz w:val="18"/>
                <w:szCs w:val="18"/>
              </w:rPr>
              <w:t>A</w:t>
            </w:r>
            <w:r w:rsidRPr="00A756F6">
              <w:rPr>
                <w:sz w:val="18"/>
                <w:szCs w:val="18"/>
                <w:lang w:val="es-ES_tradnl"/>
              </w:rPr>
              <w:t xml:space="preserve">rtículo 3, de la Resolución 533 del 08 de octubre de 2015 e </w:t>
            </w:r>
            <w:r w:rsidRPr="00A756F6">
              <w:rPr>
                <w:sz w:val="18"/>
                <w:szCs w:val="18"/>
              </w:rPr>
              <w:t xml:space="preserve">Instructivo No. 001 del 12 de diciembre de 2025 </w:t>
            </w:r>
            <w:r w:rsidRPr="00A756F6">
              <w:rPr>
                <w:sz w:val="18"/>
                <w:szCs w:val="18"/>
                <w:lang w:val="es-ES_tradnl"/>
              </w:rPr>
              <w:t xml:space="preserve">de la Contaduría General de la Nación. </w:t>
            </w:r>
          </w:p>
          <w:p w14:paraId="2D181E9E" w14:textId="77777777" w:rsidR="00D10820" w:rsidRPr="00A756F6" w:rsidRDefault="00D10820" w:rsidP="00D10820">
            <w:pPr>
              <w:jc w:val="both"/>
              <w:rPr>
                <w:sz w:val="18"/>
                <w:szCs w:val="18"/>
                <w:lang w:val="es-ES_tradnl"/>
              </w:rPr>
            </w:pPr>
          </w:p>
          <w:p w14:paraId="115B5B7C" w14:textId="77777777" w:rsidR="00D10820" w:rsidRPr="00A756F6" w:rsidRDefault="00D10820" w:rsidP="00D10820">
            <w:pPr>
              <w:jc w:val="both"/>
              <w:rPr>
                <w:sz w:val="18"/>
                <w:szCs w:val="18"/>
              </w:rPr>
            </w:pPr>
            <w:r w:rsidRPr="00A756F6">
              <w:rPr>
                <w:rFonts w:eastAsia="Tahoma"/>
                <w:b/>
                <w:sz w:val="18"/>
                <w:szCs w:val="18"/>
              </w:rPr>
              <w:t xml:space="preserve">Causa: </w:t>
            </w:r>
            <w:r w:rsidRPr="00A756F6">
              <w:rPr>
                <w:rFonts w:eastAsia="Tahoma"/>
                <w:sz w:val="18"/>
                <w:szCs w:val="18"/>
              </w:rPr>
              <w:t>Deficiencias en la conciliación y validación entre los registros contables y presupuestales del recaudo de la sobretasa a la gasolina</w:t>
            </w:r>
            <w:r w:rsidRPr="00A756F6">
              <w:rPr>
                <w:sz w:val="18"/>
                <w:szCs w:val="18"/>
              </w:rPr>
              <w:t>.</w:t>
            </w:r>
          </w:p>
          <w:p w14:paraId="78D14D7B" w14:textId="77777777" w:rsidR="00D10820" w:rsidRPr="00A756F6" w:rsidRDefault="00D10820" w:rsidP="00D10820">
            <w:pPr>
              <w:pStyle w:val="NormalWeb"/>
              <w:jc w:val="both"/>
              <w:rPr>
                <w:rFonts w:ascii="Tahoma" w:eastAsia="Tahoma" w:hAnsi="Tahoma" w:cs="Tahoma"/>
                <w:sz w:val="18"/>
                <w:szCs w:val="18"/>
                <w:lang w:eastAsia="en-US"/>
              </w:rPr>
            </w:pPr>
            <w:r w:rsidRPr="00A756F6">
              <w:rPr>
                <w:rFonts w:ascii="Tahoma" w:eastAsia="Tahoma" w:hAnsi="Tahoma" w:cs="Tahoma"/>
                <w:b/>
                <w:sz w:val="18"/>
                <w:szCs w:val="18"/>
              </w:rPr>
              <w:t xml:space="preserve">Efecto: </w:t>
            </w:r>
            <w:r w:rsidRPr="00A756F6">
              <w:rPr>
                <w:rFonts w:ascii="Tahoma" w:eastAsia="Tahoma" w:hAnsi="Tahoma" w:cs="Tahoma"/>
                <w:sz w:val="18"/>
                <w:szCs w:val="18"/>
                <w:lang w:eastAsia="en-US"/>
              </w:rPr>
              <w:t>inconsistencias en la información financiera y presupuestal,</w:t>
            </w:r>
            <w:r w:rsidRPr="00A756F6">
              <w:rPr>
                <w:rFonts w:ascii="Tahoma" w:hAnsi="Tahoma" w:cs="Tahoma"/>
                <w:sz w:val="18"/>
                <w:szCs w:val="18"/>
              </w:rPr>
              <w:t xml:space="preserve"> </w:t>
            </w:r>
            <w:r w:rsidRPr="00A756F6">
              <w:rPr>
                <w:rFonts w:ascii="Tahoma" w:eastAsia="Tahoma" w:hAnsi="Tahoma" w:cs="Tahoma"/>
                <w:sz w:val="18"/>
                <w:szCs w:val="18"/>
                <w:lang w:eastAsia="en-US"/>
              </w:rPr>
              <w:t>afectando la confiabilidad y razonabilidad de las cifras reportadas.</w:t>
            </w:r>
          </w:p>
          <w:p w14:paraId="0B1D2639" w14:textId="109652AF" w:rsidR="00D10820" w:rsidRPr="00E620AA" w:rsidRDefault="00D10820" w:rsidP="00D10820">
            <w:pPr>
              <w:jc w:val="both"/>
              <w:rPr>
                <w:rFonts w:eastAsia="Times New Roman"/>
                <w:b/>
                <w:bCs/>
                <w:sz w:val="20"/>
                <w:szCs w:val="20"/>
                <w:lang w:eastAsia="es-CO"/>
              </w:rPr>
            </w:pPr>
            <w:r w:rsidRPr="00A756F6">
              <w:rPr>
                <w:sz w:val="18"/>
                <w:szCs w:val="18"/>
              </w:rPr>
              <w:t>(Ver pág. 28)</w:t>
            </w:r>
          </w:p>
        </w:tc>
        <w:tc>
          <w:tcPr>
            <w:tcW w:w="3330" w:type="dxa"/>
            <w:tcBorders>
              <w:top w:val="single" w:sz="4" w:space="0" w:color="auto"/>
              <w:left w:val="nil"/>
              <w:bottom w:val="single" w:sz="4" w:space="0" w:color="auto"/>
              <w:right w:val="single" w:sz="4" w:space="0" w:color="auto"/>
            </w:tcBorders>
            <w:shd w:val="clear" w:color="auto" w:fill="auto"/>
            <w:vAlign w:val="center"/>
          </w:tcPr>
          <w:p w14:paraId="78500AD5"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31BC7B13" w14:textId="77777777" w:rsidR="00D10820" w:rsidRPr="00E620AA" w:rsidRDefault="00D10820" w:rsidP="00D10820">
            <w:pPr>
              <w:jc w:val="both"/>
              <w:rPr>
                <w:rFonts w:eastAsia="Times New Roman"/>
                <w:b/>
                <w:bCs/>
                <w:sz w:val="20"/>
                <w:szCs w:val="20"/>
                <w:lang w:eastAsia="es-CO"/>
              </w:rPr>
            </w:pPr>
          </w:p>
        </w:tc>
      </w:tr>
      <w:tr w:rsidR="00D10820" w:rsidRPr="00E620AA" w14:paraId="43A985A5" w14:textId="77777777" w:rsidTr="00897F40">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3CA18CDE" w14:textId="21339BED" w:rsidR="00D10820" w:rsidRPr="00E620AA" w:rsidRDefault="00D10820" w:rsidP="00D10820">
            <w:pPr>
              <w:jc w:val="both"/>
              <w:rPr>
                <w:rFonts w:eastAsia="Times New Roman"/>
                <w:b/>
                <w:bCs/>
                <w:sz w:val="20"/>
                <w:szCs w:val="20"/>
                <w:lang w:eastAsia="es-CO"/>
              </w:rPr>
            </w:pPr>
            <w:r w:rsidRPr="00A756F6">
              <w:rPr>
                <w:sz w:val="18"/>
                <w:szCs w:val="18"/>
              </w:rPr>
              <w:lastRenderedPageBreak/>
              <w:t>11</w:t>
            </w:r>
          </w:p>
        </w:tc>
        <w:tc>
          <w:tcPr>
            <w:tcW w:w="5454" w:type="dxa"/>
            <w:tcBorders>
              <w:top w:val="single" w:sz="4" w:space="0" w:color="auto"/>
              <w:left w:val="nil"/>
              <w:bottom w:val="single" w:sz="4" w:space="0" w:color="auto"/>
              <w:right w:val="single" w:sz="4" w:space="0" w:color="auto"/>
            </w:tcBorders>
            <w:shd w:val="clear" w:color="auto" w:fill="auto"/>
          </w:tcPr>
          <w:p w14:paraId="53F19928" w14:textId="77777777" w:rsidR="00D10820" w:rsidRPr="00A756F6" w:rsidRDefault="00D10820" w:rsidP="00D10820">
            <w:pPr>
              <w:pStyle w:val="Sinespaciado2"/>
              <w:jc w:val="both"/>
              <w:rPr>
                <w:rFonts w:ascii="Tahoma" w:eastAsia="Tahoma" w:hAnsi="Tahoma" w:cs="Tahoma"/>
                <w:b/>
                <w:sz w:val="18"/>
                <w:szCs w:val="18"/>
              </w:rPr>
            </w:pPr>
            <w:r w:rsidRPr="00A756F6">
              <w:rPr>
                <w:rFonts w:ascii="Tahoma" w:eastAsia="Tahoma" w:hAnsi="Tahoma" w:cs="Tahoma"/>
                <w:b/>
                <w:sz w:val="18"/>
                <w:szCs w:val="18"/>
              </w:rPr>
              <w:t xml:space="preserve">Cartera Morosa </w:t>
            </w:r>
          </w:p>
          <w:p w14:paraId="768D6700" w14:textId="77777777" w:rsidR="00D10820" w:rsidRPr="00A756F6" w:rsidRDefault="00D10820" w:rsidP="00D10820">
            <w:pPr>
              <w:pStyle w:val="NormalWeb"/>
              <w:jc w:val="both"/>
              <w:rPr>
                <w:rFonts w:ascii="Tahoma" w:hAnsi="Tahoma" w:cs="Tahoma"/>
                <w:sz w:val="18"/>
                <w:szCs w:val="18"/>
              </w:rPr>
            </w:pPr>
            <w:r w:rsidRPr="00A756F6">
              <w:rPr>
                <w:rFonts w:ascii="Tahoma" w:eastAsia="Tahoma" w:hAnsi="Tahoma" w:cs="Tahoma"/>
                <w:b/>
                <w:sz w:val="18"/>
                <w:szCs w:val="18"/>
              </w:rPr>
              <w:t>Condición</w:t>
            </w:r>
            <w:r w:rsidRPr="00A756F6">
              <w:rPr>
                <w:rFonts w:ascii="Tahoma" w:eastAsia="Tahoma" w:hAnsi="Tahoma" w:cs="Tahoma"/>
                <w:sz w:val="18"/>
                <w:szCs w:val="18"/>
              </w:rPr>
              <w:t xml:space="preserve">: </w:t>
            </w:r>
            <w:r w:rsidRPr="00A756F6">
              <w:rPr>
                <w:rFonts w:ascii="Tahoma" w:hAnsi="Tahoma" w:cs="Tahoma"/>
                <w:sz w:val="18"/>
                <w:szCs w:val="18"/>
              </w:rPr>
              <w:t>Se evidenció falta de regularización catastral de bienes de uso público incorporados en la cartera morosa por $11.842.217.200, generando incertidumbre en las cuentas por cobrar y afectación en la integridad del patrimonio municipal.</w:t>
            </w:r>
          </w:p>
          <w:p w14:paraId="29B5522E" w14:textId="77777777" w:rsidR="00D10820" w:rsidRPr="00A756F6" w:rsidRDefault="00D10820" w:rsidP="00D10820">
            <w:pPr>
              <w:jc w:val="both"/>
              <w:rPr>
                <w:sz w:val="18"/>
                <w:szCs w:val="18"/>
                <w:lang w:val="es-ES_tradnl"/>
              </w:rPr>
            </w:pPr>
            <w:r w:rsidRPr="00A756F6">
              <w:rPr>
                <w:rFonts w:eastAsia="Tahoma"/>
                <w:b/>
                <w:sz w:val="18"/>
                <w:szCs w:val="18"/>
              </w:rPr>
              <w:t xml:space="preserve">Criterio: </w:t>
            </w:r>
            <w:r w:rsidRPr="00A756F6">
              <w:rPr>
                <w:sz w:val="18"/>
                <w:szCs w:val="18"/>
              </w:rPr>
              <w:t>A</w:t>
            </w:r>
            <w:r w:rsidRPr="00A756F6">
              <w:rPr>
                <w:sz w:val="18"/>
                <w:szCs w:val="18"/>
                <w:lang w:val="es-ES_tradnl"/>
              </w:rPr>
              <w:t xml:space="preserve">rtículo 3, de la Resolución 533 del 08 de octubre de 2015 e </w:t>
            </w:r>
            <w:r w:rsidRPr="00A756F6">
              <w:rPr>
                <w:sz w:val="18"/>
                <w:szCs w:val="18"/>
              </w:rPr>
              <w:t xml:space="preserve">Instructivo No. 001 del 12 de diciembre de 2025 </w:t>
            </w:r>
            <w:r w:rsidRPr="00A756F6">
              <w:rPr>
                <w:sz w:val="18"/>
                <w:szCs w:val="18"/>
                <w:lang w:val="es-ES_tradnl"/>
              </w:rPr>
              <w:t xml:space="preserve">de la Contaduría General de la Nación. </w:t>
            </w:r>
          </w:p>
          <w:p w14:paraId="2C1E66D5" w14:textId="77777777" w:rsidR="00D10820" w:rsidRPr="00A756F6" w:rsidRDefault="00D10820" w:rsidP="00D10820">
            <w:pPr>
              <w:pStyle w:val="NormalWeb"/>
              <w:jc w:val="both"/>
              <w:rPr>
                <w:rFonts w:ascii="Tahoma" w:hAnsi="Tahoma" w:cs="Tahoma"/>
                <w:sz w:val="18"/>
                <w:szCs w:val="18"/>
              </w:rPr>
            </w:pPr>
            <w:r w:rsidRPr="00A756F6">
              <w:rPr>
                <w:rFonts w:ascii="Tahoma" w:eastAsia="Tahoma" w:hAnsi="Tahoma" w:cs="Tahoma"/>
                <w:b/>
                <w:sz w:val="18"/>
                <w:szCs w:val="18"/>
              </w:rPr>
              <w:t xml:space="preserve">Causa: </w:t>
            </w:r>
            <w:r w:rsidRPr="00A756F6">
              <w:rPr>
                <w:rFonts w:ascii="Tahoma" w:hAnsi="Tahoma" w:cs="Tahoma"/>
                <w:sz w:val="18"/>
                <w:szCs w:val="18"/>
              </w:rPr>
              <w:t>Deficiencias en la identificación, actualización catastral y registro oportuno de los bienes públicos en los sistemas patrimonial y contable.</w:t>
            </w:r>
          </w:p>
          <w:p w14:paraId="255BD518" w14:textId="77777777" w:rsidR="00D10820" w:rsidRPr="00A756F6" w:rsidRDefault="00D10820" w:rsidP="00D10820">
            <w:pPr>
              <w:pStyle w:val="NormalWeb"/>
              <w:spacing w:after="0"/>
              <w:jc w:val="both"/>
              <w:rPr>
                <w:rFonts w:ascii="Tahoma" w:hAnsi="Tahoma" w:cs="Tahoma"/>
                <w:sz w:val="18"/>
                <w:szCs w:val="18"/>
              </w:rPr>
            </w:pPr>
            <w:r w:rsidRPr="00A756F6">
              <w:rPr>
                <w:rFonts w:ascii="Tahoma" w:eastAsia="Tahoma" w:hAnsi="Tahoma" w:cs="Tahoma"/>
                <w:b/>
                <w:sz w:val="18"/>
                <w:szCs w:val="18"/>
              </w:rPr>
              <w:t xml:space="preserve">Efecto: </w:t>
            </w:r>
            <w:r w:rsidRPr="00A756F6">
              <w:rPr>
                <w:rFonts w:ascii="Tahoma" w:hAnsi="Tahoma" w:cs="Tahoma"/>
                <w:sz w:val="18"/>
                <w:szCs w:val="18"/>
              </w:rPr>
              <w:t>Posible sobreestimación de cartera, subvaloración o incompletitud del patrimonio municipal, además de riesgos jurídicos y administrativos en la protección, control y aprovechamiento de dichos bienes.</w:t>
            </w:r>
          </w:p>
          <w:p w14:paraId="1CA6056E" w14:textId="4F0AB9C8" w:rsidR="00D10820" w:rsidRPr="00E620AA" w:rsidRDefault="00D10820" w:rsidP="00D10820">
            <w:pPr>
              <w:jc w:val="both"/>
              <w:rPr>
                <w:rFonts w:eastAsia="Times New Roman"/>
                <w:b/>
                <w:bCs/>
                <w:sz w:val="20"/>
                <w:szCs w:val="20"/>
                <w:lang w:eastAsia="es-CO"/>
              </w:rPr>
            </w:pPr>
            <w:r w:rsidRPr="00A756F6">
              <w:rPr>
                <w:sz w:val="18"/>
                <w:szCs w:val="18"/>
              </w:rPr>
              <w:t>(Ver pág. 28 - 35)</w:t>
            </w:r>
          </w:p>
        </w:tc>
        <w:tc>
          <w:tcPr>
            <w:tcW w:w="3330" w:type="dxa"/>
            <w:tcBorders>
              <w:top w:val="single" w:sz="4" w:space="0" w:color="auto"/>
              <w:left w:val="nil"/>
              <w:bottom w:val="single" w:sz="4" w:space="0" w:color="auto"/>
              <w:right w:val="single" w:sz="4" w:space="0" w:color="auto"/>
            </w:tcBorders>
            <w:shd w:val="clear" w:color="auto" w:fill="auto"/>
            <w:vAlign w:val="center"/>
          </w:tcPr>
          <w:p w14:paraId="282B0C34"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167FE60F" w14:textId="77777777" w:rsidR="00D10820" w:rsidRPr="00E620AA" w:rsidRDefault="00D10820" w:rsidP="00D10820">
            <w:pPr>
              <w:jc w:val="both"/>
              <w:rPr>
                <w:rFonts w:eastAsia="Times New Roman"/>
                <w:b/>
                <w:bCs/>
                <w:sz w:val="20"/>
                <w:szCs w:val="20"/>
                <w:lang w:eastAsia="es-CO"/>
              </w:rPr>
            </w:pPr>
          </w:p>
        </w:tc>
      </w:tr>
      <w:tr w:rsidR="00D10820" w:rsidRPr="00E620AA" w14:paraId="1B36D386" w14:textId="77777777" w:rsidTr="007450C5">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5978ED9F" w14:textId="53736808" w:rsidR="00D10820" w:rsidRPr="00E620AA" w:rsidRDefault="00D10820" w:rsidP="00D10820">
            <w:pPr>
              <w:jc w:val="both"/>
              <w:rPr>
                <w:rFonts w:eastAsia="Times New Roman"/>
                <w:b/>
                <w:bCs/>
                <w:sz w:val="20"/>
                <w:szCs w:val="20"/>
                <w:lang w:eastAsia="es-CO"/>
              </w:rPr>
            </w:pPr>
            <w:r w:rsidRPr="00A756F6">
              <w:rPr>
                <w:sz w:val="18"/>
                <w:szCs w:val="18"/>
              </w:rPr>
              <w:lastRenderedPageBreak/>
              <w:t>12</w:t>
            </w:r>
          </w:p>
        </w:tc>
        <w:tc>
          <w:tcPr>
            <w:tcW w:w="5454" w:type="dxa"/>
            <w:tcBorders>
              <w:top w:val="single" w:sz="4" w:space="0" w:color="auto"/>
              <w:left w:val="nil"/>
              <w:bottom w:val="single" w:sz="4" w:space="0" w:color="auto"/>
              <w:right w:val="single" w:sz="4" w:space="0" w:color="auto"/>
            </w:tcBorders>
            <w:shd w:val="clear" w:color="auto" w:fill="auto"/>
          </w:tcPr>
          <w:p w14:paraId="0D6AD619" w14:textId="77777777" w:rsidR="00D10820" w:rsidRPr="00A756F6" w:rsidRDefault="00D10820" w:rsidP="00D10820">
            <w:pPr>
              <w:pStyle w:val="NormalWeb"/>
              <w:rPr>
                <w:rFonts w:ascii="Tahoma" w:eastAsia="Tahoma" w:hAnsi="Tahoma" w:cs="Tahoma"/>
                <w:b/>
                <w:sz w:val="18"/>
                <w:szCs w:val="18"/>
              </w:rPr>
            </w:pPr>
            <w:r w:rsidRPr="00A756F6">
              <w:rPr>
                <w:rFonts w:ascii="Tahoma" w:eastAsia="Tahoma" w:hAnsi="Tahoma" w:cs="Tahoma"/>
                <w:b/>
                <w:sz w:val="18"/>
                <w:szCs w:val="18"/>
              </w:rPr>
              <w:t>Contingencias Judiciales - Provisiones</w:t>
            </w:r>
          </w:p>
          <w:p w14:paraId="56A432BB" w14:textId="77777777" w:rsidR="00D10820" w:rsidRPr="00A756F6" w:rsidRDefault="00D10820" w:rsidP="00D10820">
            <w:pPr>
              <w:pStyle w:val="NormalWeb"/>
              <w:jc w:val="both"/>
              <w:rPr>
                <w:rFonts w:ascii="Tahoma" w:hAnsi="Tahoma" w:cs="Tahoma"/>
                <w:sz w:val="18"/>
                <w:szCs w:val="18"/>
              </w:rPr>
            </w:pPr>
            <w:r w:rsidRPr="00A756F6">
              <w:rPr>
                <w:rFonts w:ascii="Tahoma" w:eastAsia="Tahoma" w:hAnsi="Tahoma" w:cs="Tahoma"/>
                <w:b/>
                <w:bCs/>
                <w:sz w:val="18"/>
                <w:szCs w:val="18"/>
              </w:rPr>
              <w:t>Condición:</w:t>
            </w:r>
            <w:r w:rsidRPr="00A756F6">
              <w:rPr>
                <w:rFonts w:ascii="Tahoma" w:hAnsi="Tahoma" w:cs="Tahoma"/>
                <w:sz w:val="18"/>
                <w:szCs w:val="18"/>
              </w:rPr>
              <w:t xml:space="preserve"> Se evidenció subestimación material del pasivo por litigios y demandas en $1.586.520.030, al registrarse provisiones contables inferiores al riesgo judicial real identificado.</w:t>
            </w:r>
          </w:p>
          <w:p w14:paraId="743B0BDE" w14:textId="77777777" w:rsidR="00D10820" w:rsidRPr="00A756F6" w:rsidRDefault="00D10820" w:rsidP="00D10820">
            <w:pPr>
              <w:pStyle w:val="NormalWeb"/>
              <w:jc w:val="both"/>
              <w:rPr>
                <w:rFonts w:ascii="Tahoma" w:eastAsia="Tahoma" w:hAnsi="Tahoma" w:cs="Tahoma"/>
                <w:b/>
                <w:bCs/>
                <w:sz w:val="18"/>
                <w:szCs w:val="18"/>
              </w:rPr>
            </w:pPr>
            <w:r w:rsidRPr="00A756F6">
              <w:rPr>
                <w:rFonts w:ascii="Tahoma" w:eastAsia="Tahoma" w:hAnsi="Tahoma" w:cs="Tahoma"/>
                <w:b/>
                <w:bCs/>
                <w:sz w:val="18"/>
                <w:szCs w:val="18"/>
              </w:rPr>
              <w:t xml:space="preserve">Criterio: </w:t>
            </w:r>
            <w:r w:rsidRPr="00A756F6">
              <w:rPr>
                <w:rFonts w:ascii="Tahoma" w:hAnsi="Tahoma" w:cs="Tahoma"/>
                <w:sz w:val="18"/>
                <w:szCs w:val="18"/>
              </w:rPr>
              <w:t>A</w:t>
            </w:r>
            <w:r w:rsidRPr="00A756F6">
              <w:rPr>
                <w:rFonts w:ascii="Tahoma" w:hAnsi="Tahoma" w:cs="Tahoma"/>
                <w:sz w:val="18"/>
                <w:szCs w:val="18"/>
                <w:lang w:val="es-ES_tradnl"/>
              </w:rPr>
              <w:t xml:space="preserve">rtículo 3, de la Resolución 533 del 08 de octubre de 2015 e </w:t>
            </w:r>
            <w:r w:rsidRPr="00A756F6">
              <w:rPr>
                <w:rFonts w:ascii="Tahoma" w:hAnsi="Tahoma" w:cs="Tahoma"/>
                <w:sz w:val="18"/>
                <w:szCs w:val="18"/>
              </w:rPr>
              <w:t xml:space="preserve">Instructivo No. 001 del 12 de diciembre de 2025 </w:t>
            </w:r>
            <w:r w:rsidRPr="00A756F6">
              <w:rPr>
                <w:rFonts w:ascii="Tahoma" w:hAnsi="Tahoma" w:cs="Tahoma"/>
                <w:sz w:val="18"/>
                <w:szCs w:val="18"/>
                <w:lang w:val="es-ES_tradnl"/>
              </w:rPr>
              <w:t>de la Contaduría General de la Nación.</w:t>
            </w:r>
          </w:p>
          <w:p w14:paraId="18433EFC" w14:textId="77777777" w:rsidR="00D10820" w:rsidRPr="00A756F6" w:rsidRDefault="00D10820" w:rsidP="00D10820">
            <w:pPr>
              <w:pStyle w:val="NormalWeb"/>
              <w:jc w:val="both"/>
              <w:rPr>
                <w:rFonts w:ascii="Tahoma" w:hAnsi="Tahoma" w:cs="Tahoma"/>
                <w:sz w:val="18"/>
                <w:szCs w:val="18"/>
              </w:rPr>
            </w:pPr>
            <w:r w:rsidRPr="00A756F6">
              <w:rPr>
                <w:rFonts w:ascii="Tahoma" w:eastAsia="Tahoma" w:hAnsi="Tahoma" w:cs="Tahoma"/>
                <w:b/>
                <w:sz w:val="18"/>
                <w:szCs w:val="18"/>
              </w:rPr>
              <w:t>Causa:</w:t>
            </w:r>
            <w:r w:rsidRPr="00A756F6">
              <w:rPr>
                <w:rFonts w:ascii="Tahoma" w:hAnsi="Tahoma" w:cs="Tahoma"/>
                <w:sz w:val="18"/>
                <w:szCs w:val="18"/>
              </w:rPr>
              <w:t xml:space="preserve"> Deficiencias en la valoración y actualización de provisiones frente a contingencias judiciales de alto impacto.</w:t>
            </w:r>
          </w:p>
          <w:p w14:paraId="66D3FC6C" w14:textId="77777777" w:rsidR="00D10820" w:rsidRDefault="00D10820" w:rsidP="00D10820">
            <w:pPr>
              <w:pStyle w:val="NormalWeb"/>
              <w:jc w:val="both"/>
              <w:rPr>
                <w:rFonts w:ascii="Tahoma" w:hAnsi="Tahoma" w:cs="Tahoma"/>
                <w:sz w:val="18"/>
                <w:szCs w:val="18"/>
              </w:rPr>
            </w:pPr>
            <w:r w:rsidRPr="00A756F6">
              <w:rPr>
                <w:rFonts w:ascii="Tahoma" w:eastAsia="Tahoma" w:hAnsi="Tahoma" w:cs="Tahoma"/>
                <w:b/>
                <w:bCs/>
                <w:sz w:val="18"/>
                <w:szCs w:val="18"/>
              </w:rPr>
              <w:t>Efecto:</w:t>
            </w:r>
            <w:r w:rsidRPr="00A756F6">
              <w:rPr>
                <w:rFonts w:ascii="Tahoma" w:hAnsi="Tahoma" w:cs="Tahoma"/>
                <w:sz w:val="18"/>
                <w:szCs w:val="18"/>
              </w:rPr>
              <w:t xml:space="preserve"> Afectación en la razonabilidad y confiabilidad de los estados financieros al no reflejar adecuadamente el riesgo litigioso del municipio.</w:t>
            </w:r>
          </w:p>
          <w:p w14:paraId="0F40CF12" w14:textId="6D87A1E2" w:rsidR="00D10820" w:rsidRPr="00E620AA" w:rsidRDefault="00D10820" w:rsidP="00D10820">
            <w:pPr>
              <w:jc w:val="both"/>
              <w:rPr>
                <w:rFonts w:eastAsia="Times New Roman"/>
                <w:b/>
                <w:bCs/>
                <w:sz w:val="20"/>
                <w:szCs w:val="20"/>
                <w:lang w:eastAsia="es-CO"/>
              </w:rPr>
            </w:pPr>
            <w:r w:rsidRPr="00A756F6">
              <w:rPr>
                <w:sz w:val="18"/>
                <w:szCs w:val="18"/>
              </w:rPr>
              <w:t>(Ver pág. 35 - 37)</w:t>
            </w:r>
          </w:p>
        </w:tc>
        <w:tc>
          <w:tcPr>
            <w:tcW w:w="3330" w:type="dxa"/>
            <w:tcBorders>
              <w:top w:val="single" w:sz="4" w:space="0" w:color="auto"/>
              <w:left w:val="nil"/>
              <w:bottom w:val="single" w:sz="4" w:space="0" w:color="auto"/>
              <w:right w:val="single" w:sz="4" w:space="0" w:color="auto"/>
            </w:tcBorders>
            <w:shd w:val="clear" w:color="auto" w:fill="auto"/>
            <w:vAlign w:val="center"/>
          </w:tcPr>
          <w:p w14:paraId="4454A501"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7E4AEB6E" w14:textId="77777777" w:rsidR="00D10820" w:rsidRPr="00E620AA" w:rsidRDefault="00D10820" w:rsidP="00D10820">
            <w:pPr>
              <w:jc w:val="both"/>
              <w:rPr>
                <w:rFonts w:eastAsia="Times New Roman"/>
                <w:b/>
                <w:bCs/>
                <w:sz w:val="20"/>
                <w:szCs w:val="20"/>
                <w:lang w:eastAsia="es-CO"/>
              </w:rPr>
            </w:pPr>
          </w:p>
        </w:tc>
      </w:tr>
      <w:tr w:rsidR="00D10820" w:rsidRPr="00E620AA" w14:paraId="2685E1F4" w14:textId="77777777" w:rsidTr="00884519">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215D7933" w14:textId="1562CA90" w:rsidR="00D10820" w:rsidRPr="00E620AA" w:rsidRDefault="00D10820" w:rsidP="00D10820">
            <w:pPr>
              <w:jc w:val="both"/>
              <w:rPr>
                <w:rFonts w:eastAsia="Times New Roman"/>
                <w:b/>
                <w:bCs/>
                <w:sz w:val="20"/>
                <w:szCs w:val="20"/>
                <w:lang w:eastAsia="es-CO"/>
              </w:rPr>
            </w:pPr>
            <w:r w:rsidRPr="00A756F6">
              <w:rPr>
                <w:sz w:val="18"/>
                <w:szCs w:val="18"/>
              </w:rPr>
              <w:lastRenderedPageBreak/>
              <w:t>13</w:t>
            </w:r>
          </w:p>
        </w:tc>
        <w:tc>
          <w:tcPr>
            <w:tcW w:w="5454" w:type="dxa"/>
            <w:tcBorders>
              <w:top w:val="single" w:sz="4" w:space="0" w:color="auto"/>
              <w:left w:val="nil"/>
              <w:bottom w:val="single" w:sz="4" w:space="0" w:color="auto"/>
              <w:right w:val="single" w:sz="4" w:space="0" w:color="auto"/>
            </w:tcBorders>
            <w:shd w:val="clear" w:color="auto" w:fill="auto"/>
          </w:tcPr>
          <w:p w14:paraId="0A01A1C6" w14:textId="77777777" w:rsidR="00D10820" w:rsidRDefault="00D10820" w:rsidP="00D10820">
            <w:pPr>
              <w:pStyle w:val="NormalWeb"/>
              <w:spacing w:before="0" w:after="0"/>
              <w:jc w:val="both"/>
              <w:rPr>
                <w:rFonts w:ascii="Tahoma" w:eastAsia="Tahoma" w:hAnsi="Tahoma" w:cs="Tahoma"/>
                <w:b/>
                <w:sz w:val="18"/>
                <w:szCs w:val="18"/>
              </w:rPr>
            </w:pPr>
            <w:r w:rsidRPr="00A756F6">
              <w:rPr>
                <w:rFonts w:ascii="Tahoma" w:eastAsia="Tahoma" w:hAnsi="Tahoma" w:cs="Tahoma"/>
                <w:b/>
                <w:sz w:val="18"/>
                <w:szCs w:val="18"/>
              </w:rPr>
              <w:t>Contingencias Judiciales – Apropiación Presupuestal</w:t>
            </w:r>
            <w:r>
              <w:rPr>
                <w:rFonts w:ascii="Tahoma" w:eastAsia="Tahoma" w:hAnsi="Tahoma" w:cs="Tahoma"/>
                <w:b/>
                <w:sz w:val="18"/>
                <w:szCs w:val="18"/>
              </w:rPr>
              <w:t>.</w:t>
            </w:r>
          </w:p>
          <w:p w14:paraId="7BA7E9E4" w14:textId="77777777" w:rsidR="00D10820" w:rsidRPr="00140E4C" w:rsidRDefault="00D10820" w:rsidP="00D10820">
            <w:pPr>
              <w:pStyle w:val="NormalWeb"/>
              <w:spacing w:before="0" w:after="0"/>
              <w:jc w:val="both"/>
              <w:rPr>
                <w:rFonts w:ascii="Tahoma" w:eastAsia="Tahoma" w:hAnsi="Tahoma" w:cs="Tahoma"/>
                <w:b/>
                <w:sz w:val="18"/>
                <w:szCs w:val="18"/>
              </w:rPr>
            </w:pPr>
            <w:r w:rsidRPr="00A756F6">
              <w:rPr>
                <w:rFonts w:ascii="Tahoma" w:hAnsi="Tahoma" w:cs="Tahoma"/>
                <w:b/>
                <w:bCs/>
                <w:sz w:val="18"/>
                <w:szCs w:val="18"/>
              </w:rPr>
              <w:t>Condición:</w:t>
            </w:r>
            <w:r w:rsidRPr="00A756F6">
              <w:rPr>
                <w:rFonts w:ascii="Tahoma" w:hAnsi="Tahoma" w:cs="Tahoma"/>
                <w:sz w:val="18"/>
                <w:szCs w:val="18"/>
              </w:rPr>
              <w:t xml:space="preserve"> Reducción del rubro “Sentencias y Conciliaciones” de $496.050.000 a $148.270.074, sin correspondencia con el riesgo judicial reconocido, pese a existir obligaciones judiciales con alto riesgo procesal y sentencia definitiva desfavorable para el municipio por valor de $4.217.258.675 y contingencias de alto impacto reconocidas contablemente, se evidencia desarticulación entre la planeación de apropiación presupuestal por valor mínimo de $4.068.988.601,00; pues la entidad registra obligaciones judiciales significativas sin garantizar simultáneamente la disponibilidad real de recursos para su pago, comprometiendo la sostenibilidad fiscal y la confiabilidad de la información financiera. </w:t>
            </w:r>
          </w:p>
          <w:p w14:paraId="73C4BC2C" w14:textId="77777777" w:rsidR="00D10820" w:rsidRPr="00A756F6" w:rsidRDefault="00D10820" w:rsidP="00D10820">
            <w:pPr>
              <w:pStyle w:val="NormalWeb"/>
              <w:jc w:val="both"/>
              <w:rPr>
                <w:rFonts w:ascii="Tahoma" w:eastAsia="Tahoma" w:hAnsi="Tahoma" w:cs="Tahoma"/>
                <w:b/>
                <w:bCs/>
                <w:sz w:val="18"/>
                <w:szCs w:val="18"/>
              </w:rPr>
            </w:pPr>
            <w:r w:rsidRPr="00A756F6">
              <w:rPr>
                <w:rFonts w:ascii="Tahoma" w:eastAsia="Tahoma" w:hAnsi="Tahoma" w:cs="Tahoma"/>
                <w:b/>
                <w:bCs/>
                <w:sz w:val="18"/>
                <w:szCs w:val="18"/>
              </w:rPr>
              <w:t xml:space="preserve">Criterio: </w:t>
            </w:r>
            <w:r w:rsidRPr="00A756F6">
              <w:rPr>
                <w:rFonts w:ascii="Tahoma" w:hAnsi="Tahoma" w:cs="Tahoma"/>
                <w:sz w:val="18"/>
                <w:szCs w:val="18"/>
              </w:rPr>
              <w:t xml:space="preserve">Incumplimiento de lo dispuesto en el </w:t>
            </w:r>
            <w:r w:rsidRPr="00A756F6">
              <w:rPr>
                <w:rFonts w:ascii="Tahoma" w:hAnsi="Tahoma" w:cs="Tahoma"/>
                <w:bCs/>
                <w:sz w:val="18"/>
                <w:szCs w:val="18"/>
              </w:rPr>
              <w:t>artículo 192 parágrafo 2 de la Ley 1437 de 2011 (CPACA)</w:t>
            </w:r>
            <w:r w:rsidRPr="00A756F6">
              <w:rPr>
                <w:rFonts w:ascii="Tahoma" w:hAnsi="Tahoma" w:cs="Tahoma"/>
                <w:sz w:val="18"/>
                <w:szCs w:val="18"/>
              </w:rPr>
              <w:t xml:space="preserve">, </w:t>
            </w:r>
            <w:r w:rsidRPr="00A756F6">
              <w:rPr>
                <w:rFonts w:ascii="Tahoma" w:hAnsi="Tahoma" w:cs="Tahoma"/>
                <w:bCs/>
                <w:sz w:val="18"/>
                <w:szCs w:val="18"/>
              </w:rPr>
              <w:t>artículos 1 y 7 de la Ley 819 de 2003</w:t>
            </w:r>
            <w:r w:rsidRPr="00A756F6">
              <w:rPr>
                <w:rFonts w:ascii="Tahoma" w:hAnsi="Tahoma" w:cs="Tahoma"/>
                <w:sz w:val="18"/>
                <w:szCs w:val="18"/>
              </w:rPr>
              <w:t xml:space="preserve">, </w:t>
            </w:r>
            <w:r w:rsidRPr="00A756F6">
              <w:rPr>
                <w:rFonts w:ascii="Tahoma" w:hAnsi="Tahoma" w:cs="Tahoma"/>
                <w:bCs/>
                <w:sz w:val="18"/>
                <w:szCs w:val="18"/>
              </w:rPr>
              <w:t>artículo 18 del Decreto 111 de 1996 – Estatuto Orgánico del Presupuesto</w:t>
            </w:r>
            <w:r w:rsidRPr="00A756F6">
              <w:rPr>
                <w:rFonts w:ascii="Tahoma" w:hAnsi="Tahoma" w:cs="Tahoma"/>
                <w:sz w:val="18"/>
                <w:szCs w:val="18"/>
              </w:rPr>
              <w:t>. Artículo 38 de la ley 1952 DE 2019 Código General Disciplinario.</w:t>
            </w:r>
          </w:p>
          <w:p w14:paraId="5D73D6FF" w14:textId="77777777" w:rsidR="00D10820" w:rsidRPr="00A756F6" w:rsidRDefault="00D10820" w:rsidP="00D10820">
            <w:pPr>
              <w:pStyle w:val="NormalWeb"/>
              <w:jc w:val="both"/>
              <w:rPr>
                <w:rFonts w:ascii="Tahoma" w:hAnsi="Tahoma" w:cs="Tahoma"/>
                <w:sz w:val="18"/>
                <w:szCs w:val="18"/>
              </w:rPr>
            </w:pPr>
            <w:r w:rsidRPr="00A756F6">
              <w:rPr>
                <w:rFonts w:ascii="Tahoma" w:hAnsi="Tahoma" w:cs="Tahoma"/>
                <w:b/>
                <w:bCs/>
                <w:sz w:val="18"/>
                <w:szCs w:val="18"/>
              </w:rPr>
              <w:t>Causa:</w:t>
            </w:r>
            <w:r w:rsidRPr="00A756F6">
              <w:rPr>
                <w:rFonts w:ascii="Tahoma" w:hAnsi="Tahoma" w:cs="Tahoma"/>
                <w:sz w:val="18"/>
                <w:szCs w:val="18"/>
              </w:rPr>
              <w:t xml:space="preserve"> Falta de valoración técnica del pasivo contingente y desarticulación entre las áreas jurídica, financiera y presupuestal.</w:t>
            </w:r>
          </w:p>
          <w:p w14:paraId="400BEDF2" w14:textId="77777777" w:rsidR="00D10820" w:rsidRPr="00A756F6" w:rsidRDefault="00D10820" w:rsidP="00D10820">
            <w:pPr>
              <w:pStyle w:val="NormalWeb"/>
              <w:jc w:val="both"/>
              <w:rPr>
                <w:rFonts w:ascii="Tahoma" w:hAnsi="Tahoma" w:cs="Tahoma"/>
                <w:sz w:val="18"/>
                <w:szCs w:val="18"/>
              </w:rPr>
            </w:pPr>
            <w:r w:rsidRPr="00A756F6">
              <w:rPr>
                <w:rFonts w:ascii="Tahoma" w:hAnsi="Tahoma" w:cs="Tahoma"/>
                <w:b/>
                <w:bCs/>
                <w:sz w:val="18"/>
                <w:szCs w:val="18"/>
              </w:rPr>
              <w:t>Efecto:</w:t>
            </w:r>
            <w:r w:rsidRPr="00A756F6">
              <w:rPr>
                <w:rFonts w:ascii="Tahoma" w:hAnsi="Tahoma" w:cs="Tahoma"/>
                <w:sz w:val="18"/>
                <w:szCs w:val="18"/>
              </w:rPr>
              <w:t xml:space="preserve"> Riesgo de incumplimiento de fallos, mora en pagos y afectación a la sostenibilidad fiscal y confiabilidad de la información financiera.</w:t>
            </w:r>
          </w:p>
          <w:p w14:paraId="19FF51E0" w14:textId="24B439AD" w:rsidR="00D10820" w:rsidRPr="00E620AA" w:rsidRDefault="00D10820" w:rsidP="00D10820">
            <w:pPr>
              <w:jc w:val="both"/>
              <w:rPr>
                <w:rFonts w:eastAsia="Times New Roman"/>
                <w:b/>
                <w:bCs/>
                <w:sz w:val="20"/>
                <w:szCs w:val="20"/>
                <w:lang w:eastAsia="es-CO"/>
              </w:rPr>
            </w:pPr>
            <w:r w:rsidRPr="00A756F6">
              <w:rPr>
                <w:sz w:val="18"/>
                <w:szCs w:val="18"/>
              </w:rPr>
              <w:t>(Ver pág. 37 - 38)</w:t>
            </w:r>
          </w:p>
        </w:tc>
        <w:tc>
          <w:tcPr>
            <w:tcW w:w="3330" w:type="dxa"/>
            <w:tcBorders>
              <w:top w:val="single" w:sz="4" w:space="0" w:color="auto"/>
              <w:left w:val="nil"/>
              <w:bottom w:val="single" w:sz="4" w:space="0" w:color="auto"/>
              <w:right w:val="single" w:sz="4" w:space="0" w:color="auto"/>
            </w:tcBorders>
            <w:shd w:val="clear" w:color="auto" w:fill="auto"/>
            <w:vAlign w:val="center"/>
          </w:tcPr>
          <w:p w14:paraId="72F4C8A0"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33C1A28E" w14:textId="77777777" w:rsidR="00D10820" w:rsidRPr="00E620AA" w:rsidRDefault="00D10820" w:rsidP="00D10820">
            <w:pPr>
              <w:jc w:val="both"/>
              <w:rPr>
                <w:rFonts w:eastAsia="Times New Roman"/>
                <w:b/>
                <w:bCs/>
                <w:sz w:val="20"/>
                <w:szCs w:val="20"/>
                <w:lang w:eastAsia="es-CO"/>
              </w:rPr>
            </w:pPr>
          </w:p>
        </w:tc>
      </w:tr>
      <w:tr w:rsidR="00D10820" w:rsidRPr="00E620AA" w14:paraId="4395529E" w14:textId="77777777" w:rsidTr="003C1321">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793A023D" w14:textId="1E2834CF" w:rsidR="00D10820" w:rsidRPr="00E620AA" w:rsidRDefault="00D10820" w:rsidP="00D10820">
            <w:pPr>
              <w:jc w:val="both"/>
              <w:rPr>
                <w:rFonts w:eastAsia="Times New Roman"/>
                <w:b/>
                <w:bCs/>
                <w:sz w:val="20"/>
                <w:szCs w:val="20"/>
                <w:lang w:eastAsia="es-CO"/>
              </w:rPr>
            </w:pPr>
            <w:r w:rsidRPr="00A756F6">
              <w:rPr>
                <w:sz w:val="18"/>
                <w:szCs w:val="18"/>
              </w:rPr>
              <w:lastRenderedPageBreak/>
              <w:t>14</w:t>
            </w:r>
          </w:p>
        </w:tc>
        <w:tc>
          <w:tcPr>
            <w:tcW w:w="5454" w:type="dxa"/>
            <w:tcBorders>
              <w:top w:val="single" w:sz="4" w:space="0" w:color="auto"/>
              <w:left w:val="nil"/>
              <w:bottom w:val="single" w:sz="4" w:space="0" w:color="auto"/>
              <w:right w:val="single" w:sz="4" w:space="0" w:color="auto"/>
            </w:tcBorders>
            <w:shd w:val="clear" w:color="auto" w:fill="auto"/>
          </w:tcPr>
          <w:p w14:paraId="077EB34F" w14:textId="77777777" w:rsidR="00D10820" w:rsidRPr="00A756F6" w:rsidRDefault="00D10820" w:rsidP="00D10820">
            <w:pPr>
              <w:rPr>
                <w:b/>
                <w:sz w:val="18"/>
                <w:szCs w:val="18"/>
              </w:rPr>
            </w:pPr>
            <w:r w:rsidRPr="00A756F6">
              <w:rPr>
                <w:b/>
                <w:sz w:val="18"/>
                <w:szCs w:val="18"/>
              </w:rPr>
              <w:t>GASTOS - SANCIÓN POR MORA</w:t>
            </w:r>
          </w:p>
          <w:p w14:paraId="22B18377" w14:textId="77777777" w:rsidR="00D10820" w:rsidRPr="00A756F6" w:rsidRDefault="00D10820" w:rsidP="00D10820">
            <w:pPr>
              <w:pStyle w:val="NormalWeb"/>
              <w:jc w:val="both"/>
              <w:rPr>
                <w:rFonts w:ascii="Tahoma" w:hAnsi="Tahoma" w:cs="Tahoma"/>
                <w:sz w:val="18"/>
                <w:szCs w:val="18"/>
              </w:rPr>
            </w:pPr>
            <w:r w:rsidRPr="00A756F6">
              <w:rPr>
                <w:rFonts w:ascii="Tahoma" w:hAnsi="Tahoma" w:cs="Tahoma"/>
                <w:b/>
                <w:sz w:val="18"/>
                <w:szCs w:val="18"/>
              </w:rPr>
              <w:t>Condición:</w:t>
            </w:r>
            <w:r w:rsidRPr="00A756F6">
              <w:rPr>
                <w:rFonts w:ascii="Tahoma" w:hAnsi="Tahoma" w:cs="Tahoma"/>
                <w:sz w:val="18"/>
                <w:szCs w:val="18"/>
              </w:rPr>
              <w:t xml:space="preserve"> la entidad asumió el pago de una sanción económica evitable por mora al FOMAG cuantificable por valor de $5.920.074; derivada del incumplimiento en el pago oportuno de cesantías. De acuerdo con la información suministrada por la entidad, dicho valor corresponde a una multa generada por el pago extemporáneo de una obligación legal que debía atenderse dentro de los plazos establecidos. El análisis realizado permitió establecer que esta erogación no obedeció a una obligación misional propia del servicio, sino a una carga económica originada situación que generó un gasto adicional evitable y no justificado desde la perspectiva de la gestión eficiente de los recursos públicos.</w:t>
            </w:r>
          </w:p>
          <w:p w14:paraId="0F0D34B0" w14:textId="77777777" w:rsidR="00D10820" w:rsidRPr="00A756F6" w:rsidRDefault="00D10820" w:rsidP="00D10820">
            <w:pPr>
              <w:pStyle w:val="NormalWeb"/>
              <w:jc w:val="both"/>
              <w:rPr>
                <w:rFonts w:ascii="Tahoma" w:eastAsia="Tahoma" w:hAnsi="Tahoma" w:cs="Tahoma"/>
                <w:b/>
                <w:bCs/>
                <w:sz w:val="18"/>
                <w:szCs w:val="18"/>
              </w:rPr>
            </w:pPr>
            <w:r w:rsidRPr="00A756F6">
              <w:rPr>
                <w:rFonts w:ascii="Tahoma" w:hAnsi="Tahoma" w:cs="Tahoma"/>
                <w:b/>
                <w:sz w:val="18"/>
                <w:szCs w:val="18"/>
              </w:rPr>
              <w:t xml:space="preserve">Criterio: </w:t>
            </w:r>
            <w:r w:rsidRPr="00A756F6">
              <w:rPr>
                <w:rFonts w:ascii="Tahoma" w:hAnsi="Tahoma" w:cs="Tahoma"/>
                <w:bCs/>
                <w:sz w:val="18"/>
                <w:szCs w:val="18"/>
              </w:rPr>
              <w:t>artículo 57 de la Ley 1955 de 2019</w:t>
            </w:r>
            <w:r w:rsidRPr="00A756F6">
              <w:rPr>
                <w:rFonts w:ascii="Tahoma" w:hAnsi="Tahoma" w:cs="Tahoma"/>
                <w:sz w:val="18"/>
                <w:szCs w:val="18"/>
              </w:rPr>
              <w:t>, Artículo 6 de la Ley 610 de 2000, modificado por Decreto Ley 403 de 2020. A</w:t>
            </w:r>
            <w:r w:rsidRPr="00A756F6">
              <w:rPr>
                <w:rFonts w:ascii="Tahoma" w:hAnsi="Tahoma" w:cs="Tahoma"/>
                <w:sz w:val="18"/>
                <w:szCs w:val="18"/>
                <w:lang w:val="es-ES_tradnl"/>
              </w:rPr>
              <w:t xml:space="preserve">rtículo 3, de la Resolución 533 del 08 de octubre de 2015 e </w:t>
            </w:r>
            <w:r w:rsidRPr="00A756F6">
              <w:rPr>
                <w:rFonts w:ascii="Tahoma" w:hAnsi="Tahoma" w:cs="Tahoma"/>
                <w:sz w:val="18"/>
                <w:szCs w:val="18"/>
              </w:rPr>
              <w:t xml:space="preserve">Instructivo No. 001 del 12 de diciembre de 2025 </w:t>
            </w:r>
            <w:r w:rsidRPr="00A756F6">
              <w:rPr>
                <w:rFonts w:ascii="Tahoma" w:hAnsi="Tahoma" w:cs="Tahoma"/>
                <w:sz w:val="18"/>
                <w:szCs w:val="18"/>
                <w:lang w:val="es-ES_tradnl"/>
              </w:rPr>
              <w:t>de la Contaduría General de la Nación.</w:t>
            </w:r>
          </w:p>
          <w:p w14:paraId="08AB1038" w14:textId="77777777" w:rsidR="00D10820" w:rsidRPr="00A756F6" w:rsidRDefault="00D10820" w:rsidP="00D10820">
            <w:pPr>
              <w:jc w:val="both"/>
              <w:rPr>
                <w:sz w:val="18"/>
                <w:szCs w:val="18"/>
              </w:rPr>
            </w:pPr>
            <w:r w:rsidRPr="00A756F6">
              <w:rPr>
                <w:b/>
                <w:sz w:val="18"/>
                <w:szCs w:val="18"/>
              </w:rPr>
              <w:t>Causa:</w:t>
            </w:r>
            <w:r w:rsidRPr="00A756F6">
              <w:rPr>
                <w:sz w:val="18"/>
                <w:szCs w:val="18"/>
              </w:rPr>
              <w:t xml:space="preserve"> deficiencias administrativas por fallas en el control, seguimiento y cumplimiento oportuno de compromisos laborales a cargo de la administración municipal.</w:t>
            </w:r>
          </w:p>
          <w:p w14:paraId="2599E460" w14:textId="77777777" w:rsidR="00D10820" w:rsidRPr="00A756F6" w:rsidRDefault="00D10820" w:rsidP="00D10820">
            <w:pPr>
              <w:jc w:val="both"/>
              <w:rPr>
                <w:sz w:val="18"/>
                <w:szCs w:val="18"/>
              </w:rPr>
            </w:pPr>
            <w:r w:rsidRPr="00A756F6">
              <w:rPr>
                <w:b/>
                <w:sz w:val="18"/>
                <w:szCs w:val="18"/>
              </w:rPr>
              <w:t xml:space="preserve"> Efecto: </w:t>
            </w:r>
            <w:r w:rsidRPr="00A756F6">
              <w:rPr>
                <w:sz w:val="18"/>
                <w:szCs w:val="18"/>
              </w:rPr>
              <w:t>posible detrimento patrimonial cuantificable por valor de $5.920.074.</w:t>
            </w:r>
          </w:p>
          <w:p w14:paraId="1BDAFAEA" w14:textId="77777777" w:rsidR="00D10820" w:rsidRPr="00A756F6" w:rsidRDefault="00D10820" w:rsidP="00D10820">
            <w:pPr>
              <w:jc w:val="right"/>
              <w:rPr>
                <w:sz w:val="18"/>
                <w:szCs w:val="18"/>
              </w:rPr>
            </w:pPr>
            <w:r w:rsidRPr="00A756F6">
              <w:rPr>
                <w:sz w:val="18"/>
                <w:szCs w:val="18"/>
              </w:rPr>
              <w:t>(Ver pág. 38)</w:t>
            </w:r>
          </w:p>
          <w:p w14:paraId="4174CBA1" w14:textId="77777777" w:rsidR="00D10820" w:rsidRPr="00E620AA" w:rsidRDefault="00D10820" w:rsidP="00D10820">
            <w:pPr>
              <w:jc w:val="both"/>
              <w:rPr>
                <w:rFonts w:eastAsia="Times New Roman"/>
                <w:b/>
                <w:bCs/>
                <w:sz w:val="20"/>
                <w:szCs w:val="20"/>
                <w:lang w:eastAsia="es-CO"/>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38B4C7DD"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0A64441A" w14:textId="77777777" w:rsidR="00D10820" w:rsidRPr="00E620AA" w:rsidRDefault="00D10820" w:rsidP="00D10820">
            <w:pPr>
              <w:jc w:val="both"/>
              <w:rPr>
                <w:rFonts w:eastAsia="Times New Roman"/>
                <w:b/>
                <w:bCs/>
                <w:sz w:val="20"/>
                <w:szCs w:val="20"/>
                <w:lang w:eastAsia="es-CO"/>
              </w:rPr>
            </w:pPr>
          </w:p>
        </w:tc>
      </w:tr>
      <w:tr w:rsidR="00D10820" w:rsidRPr="00E620AA" w14:paraId="45D55861" w14:textId="77777777" w:rsidTr="0024573E">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528F4194" w14:textId="20213CDA" w:rsidR="00D10820" w:rsidRPr="00E620AA" w:rsidRDefault="00D10820" w:rsidP="00D10820">
            <w:pPr>
              <w:jc w:val="both"/>
              <w:rPr>
                <w:rFonts w:eastAsia="Times New Roman"/>
                <w:b/>
                <w:bCs/>
                <w:sz w:val="20"/>
                <w:szCs w:val="20"/>
                <w:lang w:eastAsia="es-CO"/>
              </w:rPr>
            </w:pPr>
            <w:r w:rsidRPr="00A756F6">
              <w:rPr>
                <w:sz w:val="18"/>
                <w:szCs w:val="18"/>
              </w:rPr>
              <w:lastRenderedPageBreak/>
              <w:t>15</w:t>
            </w:r>
          </w:p>
        </w:tc>
        <w:tc>
          <w:tcPr>
            <w:tcW w:w="5454" w:type="dxa"/>
            <w:tcBorders>
              <w:top w:val="single" w:sz="4" w:space="0" w:color="auto"/>
              <w:left w:val="nil"/>
              <w:bottom w:val="single" w:sz="4" w:space="0" w:color="auto"/>
              <w:right w:val="single" w:sz="4" w:space="0" w:color="auto"/>
            </w:tcBorders>
            <w:shd w:val="clear" w:color="auto" w:fill="auto"/>
          </w:tcPr>
          <w:p w14:paraId="36283CCE" w14:textId="77777777" w:rsidR="00D10820" w:rsidRPr="00A756F6" w:rsidRDefault="00D10820" w:rsidP="00D10820">
            <w:pPr>
              <w:jc w:val="both"/>
              <w:rPr>
                <w:sz w:val="18"/>
                <w:szCs w:val="18"/>
              </w:rPr>
            </w:pPr>
            <w:r w:rsidRPr="00A756F6">
              <w:rPr>
                <w:b/>
                <w:sz w:val="18"/>
                <w:szCs w:val="18"/>
              </w:rPr>
              <w:t>Seguimiento Devolución Sanción Superintendencia Transporte</w:t>
            </w:r>
            <w:r w:rsidRPr="00A756F6">
              <w:rPr>
                <w:sz w:val="18"/>
                <w:szCs w:val="18"/>
              </w:rPr>
              <w:t xml:space="preserve"> ($136.278.900)</w:t>
            </w:r>
          </w:p>
          <w:p w14:paraId="40B17ADC" w14:textId="77777777" w:rsidR="00D10820" w:rsidRPr="00A756F6" w:rsidRDefault="00D10820" w:rsidP="00D10820">
            <w:pPr>
              <w:jc w:val="both"/>
              <w:rPr>
                <w:sz w:val="18"/>
                <w:szCs w:val="18"/>
              </w:rPr>
            </w:pPr>
          </w:p>
          <w:p w14:paraId="73C32375" w14:textId="77777777" w:rsidR="00D10820" w:rsidRPr="00A756F6" w:rsidRDefault="00D10820" w:rsidP="00D10820">
            <w:pPr>
              <w:jc w:val="both"/>
              <w:rPr>
                <w:sz w:val="18"/>
                <w:szCs w:val="18"/>
              </w:rPr>
            </w:pPr>
            <w:r w:rsidRPr="00A756F6">
              <w:rPr>
                <w:b/>
                <w:sz w:val="18"/>
                <w:szCs w:val="18"/>
              </w:rPr>
              <w:t>Condición:</w:t>
            </w:r>
            <w:r w:rsidRPr="00A756F6">
              <w:rPr>
                <w:sz w:val="18"/>
                <w:szCs w:val="18"/>
              </w:rPr>
              <w:t xml:space="preserve"> Dentro del seguimiento al radicado CI-25-000810 del 2 de octubre remitido por el Subdirector de Procesos de Responsabilidad Fiscal de la Contraloría de Cundinamarca, se logró establecer que con ocasión del trámite del reembolso por parte de la Superintendencia de Transporte con ocasión de exoneración de una multa en cuantía de $136.278.900,00 impuesta a la Alcaldía de Facatativá, a la fecha el dinero no se ha reintegrado, por tal motivo es preciso continuar con la respectiva gestión hasta culminar con la recuperación de los dineros entregados.</w:t>
            </w:r>
          </w:p>
          <w:p w14:paraId="20344208" w14:textId="77777777" w:rsidR="00D10820" w:rsidRPr="00A756F6" w:rsidRDefault="00D10820" w:rsidP="00D10820">
            <w:pPr>
              <w:jc w:val="both"/>
              <w:rPr>
                <w:sz w:val="18"/>
                <w:szCs w:val="18"/>
              </w:rPr>
            </w:pPr>
          </w:p>
          <w:p w14:paraId="0FD5F092" w14:textId="77777777" w:rsidR="00D10820" w:rsidRPr="00A756F6" w:rsidRDefault="00D10820" w:rsidP="00D10820">
            <w:pPr>
              <w:jc w:val="both"/>
              <w:rPr>
                <w:sz w:val="18"/>
                <w:szCs w:val="18"/>
              </w:rPr>
            </w:pPr>
            <w:r w:rsidRPr="00A756F6">
              <w:rPr>
                <w:b/>
                <w:sz w:val="18"/>
                <w:szCs w:val="18"/>
              </w:rPr>
              <w:t>Criterio:</w:t>
            </w:r>
            <w:r w:rsidRPr="00A756F6">
              <w:rPr>
                <w:sz w:val="18"/>
                <w:szCs w:val="18"/>
              </w:rPr>
              <w:t xml:space="preserve"> Articulo 140 CPACA- Reparación Directa.</w:t>
            </w:r>
          </w:p>
          <w:p w14:paraId="1D7AC557" w14:textId="77777777" w:rsidR="00D10820" w:rsidRPr="00A756F6" w:rsidRDefault="00D10820" w:rsidP="00D10820">
            <w:pPr>
              <w:jc w:val="both"/>
              <w:rPr>
                <w:sz w:val="18"/>
                <w:szCs w:val="18"/>
              </w:rPr>
            </w:pPr>
          </w:p>
          <w:p w14:paraId="09F16C35" w14:textId="77777777" w:rsidR="00D10820" w:rsidRPr="00A756F6" w:rsidRDefault="00D10820" w:rsidP="00D10820">
            <w:pPr>
              <w:jc w:val="both"/>
              <w:rPr>
                <w:sz w:val="18"/>
                <w:szCs w:val="18"/>
              </w:rPr>
            </w:pPr>
            <w:r w:rsidRPr="00A756F6">
              <w:rPr>
                <w:b/>
                <w:sz w:val="18"/>
                <w:szCs w:val="18"/>
              </w:rPr>
              <w:t>Causa</w:t>
            </w:r>
            <w:r w:rsidRPr="00A756F6">
              <w:rPr>
                <w:sz w:val="18"/>
                <w:szCs w:val="18"/>
              </w:rPr>
              <w:t xml:space="preserve">: Debilidades en la gestión administrativa por parte de la Secretaria de Tránsito y Transporte de Facatativá que ocasionaron la sanción impuesta. </w:t>
            </w:r>
          </w:p>
          <w:p w14:paraId="0DD0D951" w14:textId="77777777" w:rsidR="00D10820" w:rsidRPr="00A756F6" w:rsidRDefault="00D10820" w:rsidP="00D10820">
            <w:pPr>
              <w:jc w:val="both"/>
              <w:rPr>
                <w:sz w:val="18"/>
                <w:szCs w:val="18"/>
              </w:rPr>
            </w:pPr>
          </w:p>
          <w:p w14:paraId="202DA469" w14:textId="77777777" w:rsidR="00D10820" w:rsidRPr="00A756F6" w:rsidRDefault="00D10820" w:rsidP="00D10820">
            <w:pPr>
              <w:jc w:val="both"/>
              <w:rPr>
                <w:sz w:val="18"/>
                <w:szCs w:val="18"/>
              </w:rPr>
            </w:pPr>
            <w:r w:rsidRPr="00A756F6">
              <w:rPr>
                <w:b/>
                <w:sz w:val="18"/>
                <w:szCs w:val="18"/>
              </w:rPr>
              <w:t>Efecto:</w:t>
            </w:r>
            <w:r w:rsidRPr="00A756F6">
              <w:rPr>
                <w:sz w:val="18"/>
                <w:szCs w:val="18"/>
              </w:rPr>
              <w:t xml:space="preserve"> Posible riesgo de menos cabo al erario público en el evento de no realizar la recuperación del dinero girado.  </w:t>
            </w:r>
          </w:p>
          <w:p w14:paraId="12091B87" w14:textId="77777777" w:rsidR="00D10820" w:rsidRPr="00A756F6" w:rsidRDefault="00D10820" w:rsidP="00D10820">
            <w:pPr>
              <w:jc w:val="right"/>
              <w:rPr>
                <w:sz w:val="18"/>
                <w:szCs w:val="18"/>
              </w:rPr>
            </w:pPr>
            <w:r w:rsidRPr="00A756F6">
              <w:rPr>
                <w:sz w:val="18"/>
                <w:szCs w:val="18"/>
              </w:rPr>
              <w:t>(Ver pág. 38 - 39)</w:t>
            </w:r>
          </w:p>
          <w:p w14:paraId="5CD39DDC" w14:textId="0F3037D1" w:rsidR="00D10820" w:rsidRPr="00E620AA" w:rsidRDefault="00D10820" w:rsidP="00D10820">
            <w:pPr>
              <w:jc w:val="both"/>
              <w:rPr>
                <w:rFonts w:eastAsia="Times New Roman"/>
                <w:b/>
                <w:bCs/>
                <w:sz w:val="20"/>
                <w:szCs w:val="20"/>
                <w:lang w:eastAsia="es-CO"/>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3D5BEB9F"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0A6AFF6B" w14:textId="77777777" w:rsidR="00D10820" w:rsidRPr="00E620AA" w:rsidRDefault="00D10820" w:rsidP="00D10820">
            <w:pPr>
              <w:jc w:val="both"/>
              <w:rPr>
                <w:rFonts w:eastAsia="Times New Roman"/>
                <w:b/>
                <w:bCs/>
                <w:sz w:val="20"/>
                <w:szCs w:val="20"/>
                <w:lang w:eastAsia="es-CO"/>
              </w:rPr>
            </w:pPr>
          </w:p>
        </w:tc>
      </w:tr>
      <w:tr w:rsidR="00D10820" w:rsidRPr="00E620AA" w14:paraId="50425F2D" w14:textId="77777777" w:rsidTr="00AE1E45">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24AC5708" w14:textId="6A0AF629" w:rsidR="00D10820" w:rsidRPr="00E620AA" w:rsidRDefault="00D10820" w:rsidP="00D10820">
            <w:pPr>
              <w:jc w:val="both"/>
              <w:rPr>
                <w:rFonts w:eastAsia="Times New Roman"/>
                <w:b/>
                <w:bCs/>
                <w:sz w:val="20"/>
                <w:szCs w:val="20"/>
                <w:lang w:eastAsia="es-CO"/>
              </w:rPr>
            </w:pPr>
            <w:r w:rsidRPr="00A756F6">
              <w:rPr>
                <w:sz w:val="18"/>
                <w:szCs w:val="18"/>
              </w:rPr>
              <w:t>16</w:t>
            </w:r>
          </w:p>
        </w:tc>
        <w:tc>
          <w:tcPr>
            <w:tcW w:w="5454" w:type="dxa"/>
            <w:tcBorders>
              <w:top w:val="single" w:sz="4" w:space="0" w:color="auto"/>
              <w:left w:val="nil"/>
              <w:bottom w:val="single" w:sz="4" w:space="0" w:color="auto"/>
              <w:right w:val="single" w:sz="4" w:space="0" w:color="auto"/>
            </w:tcBorders>
            <w:shd w:val="clear" w:color="auto" w:fill="auto"/>
          </w:tcPr>
          <w:p w14:paraId="41927636" w14:textId="77777777" w:rsidR="00D10820" w:rsidRPr="00A756F6" w:rsidRDefault="00D10820" w:rsidP="00D10820">
            <w:pPr>
              <w:jc w:val="both"/>
              <w:rPr>
                <w:b/>
                <w:bCs/>
                <w:sz w:val="18"/>
                <w:szCs w:val="18"/>
              </w:rPr>
            </w:pPr>
            <w:r w:rsidRPr="00A756F6">
              <w:rPr>
                <w:b/>
                <w:bCs/>
                <w:sz w:val="18"/>
                <w:szCs w:val="18"/>
              </w:rPr>
              <w:t>Bienes muebles e inmuebles</w:t>
            </w:r>
          </w:p>
          <w:p w14:paraId="2ACDBE00" w14:textId="77777777" w:rsidR="00D10820" w:rsidRPr="00A756F6" w:rsidRDefault="00D10820" w:rsidP="00D10820">
            <w:pPr>
              <w:jc w:val="both"/>
              <w:rPr>
                <w:sz w:val="18"/>
                <w:szCs w:val="18"/>
              </w:rPr>
            </w:pPr>
            <w:r w:rsidRPr="00A756F6">
              <w:rPr>
                <w:b/>
                <w:bCs/>
                <w:sz w:val="18"/>
                <w:szCs w:val="18"/>
              </w:rPr>
              <w:t>Condición:</w:t>
            </w:r>
            <w:r w:rsidRPr="00A756F6">
              <w:rPr>
                <w:b/>
                <w:sz w:val="18"/>
                <w:szCs w:val="18"/>
              </w:rPr>
              <w:t xml:space="preserve"> </w:t>
            </w:r>
            <w:r w:rsidRPr="00A756F6">
              <w:rPr>
                <w:sz w:val="18"/>
                <w:szCs w:val="18"/>
              </w:rPr>
              <w:t>No se culminó la conciliación de inventarios entre los registros contables y los bienes físicos al cierre de la vigencia 2025.</w:t>
            </w:r>
          </w:p>
          <w:p w14:paraId="31FECB4F" w14:textId="77777777" w:rsidR="00D10820" w:rsidRPr="00A756F6" w:rsidRDefault="00D10820" w:rsidP="00D10820">
            <w:pPr>
              <w:jc w:val="both"/>
              <w:rPr>
                <w:sz w:val="18"/>
                <w:szCs w:val="18"/>
              </w:rPr>
            </w:pPr>
          </w:p>
          <w:p w14:paraId="16CA7037" w14:textId="77777777" w:rsidR="00D10820" w:rsidRPr="00A756F6" w:rsidRDefault="00D10820" w:rsidP="00D10820">
            <w:pPr>
              <w:jc w:val="both"/>
              <w:rPr>
                <w:sz w:val="18"/>
                <w:szCs w:val="18"/>
                <w:lang w:val="es-ES_tradnl"/>
              </w:rPr>
            </w:pPr>
            <w:r w:rsidRPr="00A756F6">
              <w:rPr>
                <w:b/>
                <w:sz w:val="18"/>
                <w:szCs w:val="18"/>
              </w:rPr>
              <w:t xml:space="preserve">Criterio: </w:t>
            </w:r>
            <w:r w:rsidRPr="00A756F6">
              <w:rPr>
                <w:sz w:val="18"/>
                <w:szCs w:val="18"/>
              </w:rPr>
              <w:t>A</w:t>
            </w:r>
            <w:r w:rsidRPr="00A756F6">
              <w:rPr>
                <w:sz w:val="18"/>
                <w:szCs w:val="18"/>
                <w:lang w:val="es-ES_tradnl"/>
              </w:rPr>
              <w:t xml:space="preserve">rtículo 3, de la Resolución 533 del 08 de octubre de 2015 e </w:t>
            </w:r>
            <w:r w:rsidRPr="00A756F6">
              <w:rPr>
                <w:sz w:val="18"/>
                <w:szCs w:val="18"/>
              </w:rPr>
              <w:t xml:space="preserve">Instructivo No. 001 del 12 de diciembre de 2025 </w:t>
            </w:r>
            <w:r w:rsidRPr="00A756F6">
              <w:rPr>
                <w:sz w:val="18"/>
                <w:szCs w:val="18"/>
                <w:lang w:val="es-ES_tradnl"/>
              </w:rPr>
              <w:t xml:space="preserve">de la Contaduría General de la Nación. </w:t>
            </w:r>
          </w:p>
          <w:p w14:paraId="6F3FB1A3" w14:textId="77777777" w:rsidR="00D10820" w:rsidRPr="00A756F6" w:rsidRDefault="00D10820" w:rsidP="00D10820">
            <w:pPr>
              <w:pStyle w:val="NormalWeb"/>
              <w:jc w:val="both"/>
              <w:rPr>
                <w:rFonts w:ascii="Tahoma" w:hAnsi="Tahoma" w:cs="Tahoma"/>
                <w:b/>
                <w:bCs/>
                <w:sz w:val="18"/>
                <w:szCs w:val="18"/>
              </w:rPr>
            </w:pPr>
            <w:r w:rsidRPr="00A756F6">
              <w:rPr>
                <w:rFonts w:ascii="Tahoma" w:hAnsi="Tahoma" w:cs="Tahoma"/>
                <w:b/>
                <w:sz w:val="18"/>
                <w:szCs w:val="18"/>
              </w:rPr>
              <w:t>Causa</w:t>
            </w:r>
            <w:r w:rsidRPr="00A756F6">
              <w:rPr>
                <w:rFonts w:ascii="Tahoma" w:hAnsi="Tahoma" w:cs="Tahoma"/>
                <w:sz w:val="18"/>
                <w:szCs w:val="18"/>
              </w:rPr>
              <w:t>:</w:t>
            </w:r>
            <w:r w:rsidRPr="00A756F6">
              <w:rPr>
                <w:rFonts w:ascii="Tahoma" w:hAnsi="Tahoma" w:cs="Tahoma"/>
                <w:bCs/>
                <w:sz w:val="18"/>
                <w:szCs w:val="18"/>
              </w:rPr>
              <w:t xml:space="preserve"> Falta de actualización de avalúos y demora en el proceso de conciliación de inventarios</w:t>
            </w:r>
            <w:r w:rsidRPr="00A756F6">
              <w:rPr>
                <w:rFonts w:ascii="Tahoma" w:hAnsi="Tahoma" w:cs="Tahoma"/>
                <w:b/>
                <w:bCs/>
                <w:sz w:val="18"/>
                <w:szCs w:val="18"/>
              </w:rPr>
              <w:t>.</w:t>
            </w:r>
          </w:p>
          <w:p w14:paraId="798EBB3D" w14:textId="77777777" w:rsidR="00D10820" w:rsidRPr="00A756F6" w:rsidRDefault="00D10820" w:rsidP="00D10820">
            <w:pPr>
              <w:pStyle w:val="NormalWeb"/>
              <w:jc w:val="both"/>
              <w:rPr>
                <w:rFonts w:ascii="Tahoma" w:hAnsi="Tahoma" w:cs="Tahoma"/>
                <w:sz w:val="18"/>
                <w:szCs w:val="18"/>
              </w:rPr>
            </w:pPr>
            <w:r w:rsidRPr="00A756F6">
              <w:rPr>
                <w:rFonts w:ascii="Tahoma" w:hAnsi="Tahoma" w:cs="Tahoma"/>
                <w:b/>
                <w:bCs/>
                <w:sz w:val="18"/>
                <w:szCs w:val="18"/>
              </w:rPr>
              <w:t>Efecto:</w:t>
            </w:r>
            <w:r w:rsidRPr="00A756F6">
              <w:rPr>
                <w:rFonts w:ascii="Tahoma" w:hAnsi="Tahoma" w:cs="Tahoma"/>
                <w:sz w:val="18"/>
                <w:szCs w:val="18"/>
              </w:rPr>
              <w:t xml:space="preserve"> Riesgo de inexactitud en los saldos de propiedad, planta y equipo y afectación en la confiabilidad de la información financiera.</w:t>
            </w:r>
          </w:p>
          <w:p w14:paraId="0293A6ED" w14:textId="73B20B44" w:rsidR="00D10820" w:rsidRPr="00E620AA" w:rsidRDefault="00D10820" w:rsidP="00D10820">
            <w:pPr>
              <w:jc w:val="both"/>
              <w:rPr>
                <w:rFonts w:eastAsia="Times New Roman"/>
                <w:b/>
                <w:bCs/>
                <w:sz w:val="20"/>
                <w:szCs w:val="20"/>
                <w:lang w:eastAsia="es-CO"/>
              </w:rPr>
            </w:pPr>
            <w:r w:rsidRPr="00A756F6">
              <w:rPr>
                <w:sz w:val="18"/>
                <w:szCs w:val="18"/>
              </w:rPr>
              <w:t xml:space="preserve"> (Ver pág. 39 - 40)</w:t>
            </w:r>
          </w:p>
        </w:tc>
        <w:tc>
          <w:tcPr>
            <w:tcW w:w="3330" w:type="dxa"/>
            <w:tcBorders>
              <w:top w:val="single" w:sz="4" w:space="0" w:color="auto"/>
              <w:left w:val="nil"/>
              <w:bottom w:val="single" w:sz="4" w:space="0" w:color="auto"/>
              <w:right w:val="single" w:sz="4" w:space="0" w:color="auto"/>
            </w:tcBorders>
            <w:shd w:val="clear" w:color="auto" w:fill="auto"/>
            <w:vAlign w:val="center"/>
          </w:tcPr>
          <w:p w14:paraId="75777D7A"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0415B80C" w14:textId="77777777" w:rsidR="00D10820" w:rsidRPr="00E620AA" w:rsidRDefault="00D10820" w:rsidP="00D10820">
            <w:pPr>
              <w:jc w:val="both"/>
              <w:rPr>
                <w:rFonts w:eastAsia="Times New Roman"/>
                <w:b/>
                <w:bCs/>
                <w:sz w:val="20"/>
                <w:szCs w:val="20"/>
                <w:lang w:eastAsia="es-CO"/>
              </w:rPr>
            </w:pPr>
          </w:p>
        </w:tc>
      </w:tr>
      <w:tr w:rsidR="00D10820" w:rsidRPr="00E620AA" w14:paraId="23E20B08" w14:textId="77777777" w:rsidTr="00F40980">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1D4A31BE" w14:textId="186FABE0" w:rsidR="00D10820" w:rsidRPr="00E620AA" w:rsidRDefault="00D10820" w:rsidP="00D10820">
            <w:pPr>
              <w:jc w:val="both"/>
              <w:rPr>
                <w:rFonts w:eastAsia="Times New Roman"/>
                <w:b/>
                <w:bCs/>
                <w:sz w:val="20"/>
                <w:szCs w:val="20"/>
                <w:lang w:eastAsia="es-CO"/>
              </w:rPr>
            </w:pPr>
            <w:r w:rsidRPr="00A756F6">
              <w:rPr>
                <w:sz w:val="18"/>
                <w:szCs w:val="18"/>
              </w:rPr>
              <w:lastRenderedPageBreak/>
              <w:t>17</w:t>
            </w:r>
          </w:p>
        </w:tc>
        <w:tc>
          <w:tcPr>
            <w:tcW w:w="5454" w:type="dxa"/>
            <w:tcBorders>
              <w:top w:val="single" w:sz="4" w:space="0" w:color="auto"/>
              <w:left w:val="nil"/>
              <w:bottom w:val="single" w:sz="4" w:space="0" w:color="auto"/>
              <w:right w:val="single" w:sz="4" w:space="0" w:color="auto"/>
            </w:tcBorders>
            <w:shd w:val="clear" w:color="auto" w:fill="auto"/>
          </w:tcPr>
          <w:p w14:paraId="0F216F9E" w14:textId="77777777" w:rsidR="00D10820" w:rsidRPr="00A756F6" w:rsidRDefault="00D10820" w:rsidP="00D10820">
            <w:pPr>
              <w:jc w:val="both"/>
              <w:rPr>
                <w:b/>
                <w:bCs/>
                <w:sz w:val="18"/>
                <w:szCs w:val="18"/>
              </w:rPr>
            </w:pPr>
            <w:r w:rsidRPr="00A756F6">
              <w:rPr>
                <w:b/>
                <w:bCs/>
                <w:sz w:val="18"/>
                <w:szCs w:val="18"/>
              </w:rPr>
              <w:t xml:space="preserve">Registro de los gastos e ingresos </w:t>
            </w:r>
          </w:p>
          <w:p w14:paraId="10C3BF91" w14:textId="77777777" w:rsidR="00D10820" w:rsidRPr="00A756F6" w:rsidRDefault="00D10820" w:rsidP="00D10820">
            <w:pPr>
              <w:ind w:left="720" w:hanging="720"/>
              <w:jc w:val="both"/>
              <w:rPr>
                <w:b/>
                <w:bCs/>
                <w:sz w:val="18"/>
                <w:szCs w:val="18"/>
              </w:rPr>
            </w:pPr>
          </w:p>
          <w:p w14:paraId="4098D5DF" w14:textId="77777777" w:rsidR="00D10820" w:rsidRPr="00A756F6" w:rsidRDefault="00D10820" w:rsidP="00D10820">
            <w:pPr>
              <w:jc w:val="both"/>
              <w:rPr>
                <w:sz w:val="18"/>
                <w:szCs w:val="18"/>
              </w:rPr>
            </w:pPr>
            <w:r w:rsidRPr="00A756F6">
              <w:rPr>
                <w:b/>
                <w:bCs/>
                <w:sz w:val="18"/>
                <w:szCs w:val="18"/>
              </w:rPr>
              <w:t>Condición:</w:t>
            </w:r>
            <w:r w:rsidRPr="00A756F6">
              <w:rPr>
                <w:b/>
                <w:sz w:val="18"/>
                <w:szCs w:val="18"/>
              </w:rPr>
              <w:t xml:space="preserve"> </w:t>
            </w:r>
            <w:r w:rsidRPr="00A756F6">
              <w:rPr>
                <w:sz w:val="18"/>
                <w:szCs w:val="18"/>
              </w:rPr>
              <w:t>Se evidenciaron diferencias por $16.425.732.147,54 entre los ingresos fiscales registrados contablemente y los recaudos presupuestales de la vigencia 2025.</w:t>
            </w:r>
          </w:p>
          <w:p w14:paraId="4251AEB1" w14:textId="77777777" w:rsidR="00D10820" w:rsidRPr="00A756F6" w:rsidRDefault="00D10820" w:rsidP="00D10820">
            <w:pPr>
              <w:jc w:val="both"/>
              <w:rPr>
                <w:b/>
                <w:bCs/>
                <w:sz w:val="18"/>
                <w:szCs w:val="18"/>
              </w:rPr>
            </w:pPr>
            <w:r w:rsidRPr="00A756F6">
              <w:rPr>
                <w:b/>
                <w:bCs/>
                <w:sz w:val="18"/>
                <w:szCs w:val="18"/>
              </w:rPr>
              <w:t xml:space="preserve">Criterio: </w:t>
            </w:r>
            <w:r w:rsidRPr="00A756F6">
              <w:rPr>
                <w:sz w:val="18"/>
                <w:szCs w:val="18"/>
              </w:rPr>
              <w:t>A</w:t>
            </w:r>
            <w:r w:rsidRPr="00A756F6">
              <w:rPr>
                <w:sz w:val="18"/>
                <w:szCs w:val="18"/>
                <w:lang w:val="es-ES_tradnl"/>
              </w:rPr>
              <w:t xml:space="preserve">rtículo 3, de la Resolución 533 del 08 de octubre de 2015 e </w:t>
            </w:r>
            <w:r w:rsidRPr="00A756F6">
              <w:rPr>
                <w:sz w:val="18"/>
                <w:szCs w:val="18"/>
              </w:rPr>
              <w:t xml:space="preserve">Instructivo No. 001 del 12 de diciembre de 2025 </w:t>
            </w:r>
            <w:r w:rsidRPr="00A756F6">
              <w:rPr>
                <w:sz w:val="18"/>
                <w:szCs w:val="18"/>
                <w:lang w:val="es-ES_tradnl"/>
              </w:rPr>
              <w:t>de la Contaduría General de la Nación.</w:t>
            </w:r>
          </w:p>
          <w:p w14:paraId="52A79E9B" w14:textId="77777777" w:rsidR="00D10820" w:rsidRPr="00A756F6" w:rsidRDefault="00D10820" w:rsidP="00D10820">
            <w:pPr>
              <w:pStyle w:val="NormalWeb"/>
              <w:jc w:val="both"/>
              <w:rPr>
                <w:rFonts w:ascii="Tahoma" w:hAnsi="Tahoma" w:cs="Tahoma"/>
                <w:b/>
                <w:bCs/>
                <w:sz w:val="18"/>
                <w:szCs w:val="18"/>
              </w:rPr>
            </w:pPr>
            <w:r w:rsidRPr="00A756F6">
              <w:rPr>
                <w:rFonts w:ascii="Tahoma" w:hAnsi="Tahoma" w:cs="Tahoma"/>
                <w:b/>
                <w:sz w:val="18"/>
                <w:szCs w:val="18"/>
              </w:rPr>
              <w:t>Causa</w:t>
            </w:r>
            <w:r w:rsidRPr="00A756F6">
              <w:rPr>
                <w:rFonts w:ascii="Tahoma" w:hAnsi="Tahoma" w:cs="Tahoma"/>
                <w:sz w:val="18"/>
                <w:szCs w:val="18"/>
              </w:rPr>
              <w:t>:</w:t>
            </w:r>
            <w:r w:rsidRPr="00A756F6">
              <w:rPr>
                <w:rFonts w:ascii="Tahoma" w:hAnsi="Tahoma" w:cs="Tahoma"/>
                <w:bCs/>
                <w:sz w:val="18"/>
                <w:szCs w:val="18"/>
              </w:rPr>
              <w:t xml:space="preserve"> </w:t>
            </w:r>
            <w:r w:rsidRPr="00A756F6">
              <w:rPr>
                <w:rFonts w:ascii="Tahoma" w:hAnsi="Tahoma" w:cs="Tahoma"/>
                <w:sz w:val="18"/>
                <w:szCs w:val="18"/>
              </w:rPr>
              <w:t>Falta de conciliación y validación entre los registros contables y presupuestales de ingresos tributarios</w:t>
            </w:r>
            <w:r w:rsidRPr="00A756F6">
              <w:rPr>
                <w:rFonts w:ascii="Tahoma" w:hAnsi="Tahoma" w:cs="Tahoma"/>
                <w:b/>
                <w:bCs/>
                <w:sz w:val="18"/>
                <w:szCs w:val="18"/>
              </w:rPr>
              <w:t>.</w:t>
            </w:r>
          </w:p>
          <w:p w14:paraId="037C8624" w14:textId="77777777" w:rsidR="00D10820" w:rsidRPr="00A756F6" w:rsidRDefault="00D10820" w:rsidP="00D10820">
            <w:pPr>
              <w:pStyle w:val="NormalWeb"/>
              <w:jc w:val="both"/>
              <w:rPr>
                <w:rFonts w:ascii="Tahoma" w:hAnsi="Tahoma" w:cs="Tahoma"/>
                <w:sz w:val="18"/>
                <w:szCs w:val="18"/>
              </w:rPr>
            </w:pPr>
            <w:r w:rsidRPr="00A756F6">
              <w:rPr>
                <w:rFonts w:ascii="Tahoma" w:hAnsi="Tahoma" w:cs="Tahoma"/>
                <w:b/>
                <w:bCs/>
                <w:sz w:val="18"/>
                <w:szCs w:val="18"/>
              </w:rPr>
              <w:t>Efecto:</w:t>
            </w:r>
            <w:r w:rsidRPr="00A756F6">
              <w:rPr>
                <w:rFonts w:ascii="Tahoma" w:hAnsi="Tahoma" w:cs="Tahoma"/>
                <w:sz w:val="18"/>
                <w:szCs w:val="18"/>
              </w:rPr>
              <w:t xml:space="preserve"> Incertidumbre en la razonabilidad y confiabilidad de la información contable y presupuestal del municipio.</w:t>
            </w:r>
          </w:p>
          <w:p w14:paraId="42630B2F" w14:textId="5B32C0C8" w:rsidR="00D10820" w:rsidRPr="00E620AA" w:rsidRDefault="00D10820" w:rsidP="00D10820">
            <w:pPr>
              <w:jc w:val="both"/>
              <w:rPr>
                <w:rFonts w:eastAsia="Times New Roman"/>
                <w:b/>
                <w:bCs/>
                <w:sz w:val="20"/>
                <w:szCs w:val="20"/>
                <w:lang w:eastAsia="es-CO"/>
              </w:rPr>
            </w:pPr>
            <w:r w:rsidRPr="00A756F6">
              <w:rPr>
                <w:sz w:val="18"/>
                <w:szCs w:val="18"/>
              </w:rPr>
              <w:t>(Ver pág. 40 - 41)</w:t>
            </w:r>
          </w:p>
        </w:tc>
        <w:tc>
          <w:tcPr>
            <w:tcW w:w="3330" w:type="dxa"/>
            <w:tcBorders>
              <w:top w:val="single" w:sz="4" w:space="0" w:color="auto"/>
              <w:left w:val="nil"/>
              <w:bottom w:val="single" w:sz="4" w:space="0" w:color="auto"/>
              <w:right w:val="single" w:sz="4" w:space="0" w:color="auto"/>
            </w:tcBorders>
            <w:shd w:val="clear" w:color="auto" w:fill="auto"/>
            <w:vAlign w:val="center"/>
          </w:tcPr>
          <w:p w14:paraId="6CB0D6A6"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57279092" w14:textId="77777777" w:rsidR="00D10820" w:rsidRPr="00E620AA" w:rsidRDefault="00D10820" w:rsidP="00D10820">
            <w:pPr>
              <w:jc w:val="both"/>
              <w:rPr>
                <w:rFonts w:eastAsia="Times New Roman"/>
                <w:b/>
                <w:bCs/>
                <w:sz w:val="20"/>
                <w:szCs w:val="20"/>
                <w:lang w:eastAsia="es-CO"/>
              </w:rPr>
            </w:pPr>
          </w:p>
        </w:tc>
      </w:tr>
      <w:tr w:rsidR="00D10820" w:rsidRPr="00E620AA" w14:paraId="797EC72E" w14:textId="77777777" w:rsidTr="00D10820">
        <w:trPr>
          <w:trHeight w:val="988"/>
          <w:tblHeader/>
        </w:trPr>
        <w:tc>
          <w:tcPr>
            <w:tcW w:w="481" w:type="dxa"/>
            <w:tcBorders>
              <w:top w:val="nil"/>
              <w:left w:val="single" w:sz="4" w:space="0" w:color="auto"/>
              <w:bottom w:val="nil"/>
              <w:right w:val="single" w:sz="4" w:space="0" w:color="auto"/>
            </w:tcBorders>
            <w:shd w:val="clear" w:color="auto" w:fill="auto"/>
            <w:vAlign w:val="center"/>
          </w:tcPr>
          <w:p w14:paraId="66B44BBB" w14:textId="17E657FE" w:rsidR="00D10820" w:rsidRPr="00E620AA" w:rsidRDefault="00D10820" w:rsidP="00D10820">
            <w:pPr>
              <w:jc w:val="both"/>
              <w:rPr>
                <w:rFonts w:eastAsia="Times New Roman"/>
                <w:b/>
                <w:bCs/>
                <w:sz w:val="20"/>
                <w:szCs w:val="20"/>
                <w:lang w:eastAsia="es-CO"/>
              </w:rPr>
            </w:pPr>
            <w:r w:rsidRPr="00A756F6">
              <w:rPr>
                <w:sz w:val="18"/>
                <w:szCs w:val="18"/>
              </w:rPr>
              <w:lastRenderedPageBreak/>
              <w:t>18</w:t>
            </w:r>
          </w:p>
        </w:tc>
        <w:tc>
          <w:tcPr>
            <w:tcW w:w="5454" w:type="dxa"/>
            <w:tcBorders>
              <w:top w:val="single" w:sz="4" w:space="0" w:color="auto"/>
              <w:left w:val="nil"/>
              <w:bottom w:val="single" w:sz="4" w:space="0" w:color="auto"/>
              <w:right w:val="single" w:sz="4" w:space="0" w:color="auto"/>
            </w:tcBorders>
            <w:shd w:val="clear" w:color="auto" w:fill="auto"/>
            <w:vAlign w:val="center"/>
          </w:tcPr>
          <w:p w14:paraId="7ACA57DA" w14:textId="77777777"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r w:rsidRPr="00A756F6">
              <w:rPr>
                <w:rFonts w:eastAsia="Arial Unicode MS"/>
                <w:b/>
                <w:noProof/>
                <w:kern w:val="3"/>
                <w:sz w:val="18"/>
                <w:szCs w:val="18"/>
              </w:rPr>
              <w:t>Impuesto Predial</w:t>
            </w:r>
          </w:p>
          <w:p w14:paraId="3F994952" w14:textId="77777777"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p>
          <w:p w14:paraId="769EA3D4" w14:textId="77777777" w:rsidR="00D10820" w:rsidRPr="00A756F6" w:rsidRDefault="00D10820" w:rsidP="00D10820">
            <w:pPr>
              <w:jc w:val="both"/>
              <w:rPr>
                <w:sz w:val="18"/>
                <w:szCs w:val="18"/>
              </w:rPr>
            </w:pPr>
            <w:r w:rsidRPr="00A756F6">
              <w:rPr>
                <w:rFonts w:eastAsia="Arial Unicode MS"/>
                <w:b/>
                <w:noProof/>
                <w:kern w:val="3"/>
                <w:sz w:val="18"/>
                <w:szCs w:val="18"/>
              </w:rPr>
              <w:t>Condición:</w:t>
            </w:r>
            <w:r w:rsidRPr="00A756F6">
              <w:rPr>
                <w:rFonts w:eastAsia="Arial Unicode MS"/>
                <w:noProof/>
                <w:kern w:val="3"/>
                <w:sz w:val="18"/>
                <w:szCs w:val="18"/>
              </w:rPr>
              <w:t xml:space="preserve"> </w:t>
            </w:r>
            <w:r w:rsidRPr="00A756F6">
              <w:rPr>
                <w:sz w:val="18"/>
                <w:szCs w:val="18"/>
              </w:rPr>
              <w:t>Se realizó la actualización de 40.901 predios urbanos y rurales, (7.333 rurales y 33.568 urbanos) y la resolución de 2.650 requerimientos por parte de la Secretaría de Hacienda. Se consolidó la modernización del sistema catastral en el municipio, cuya inversión correspondió a $1,087.064.291 el cual corresponde a los sistemas de información implementados en la Secretaria de Hacienda.</w:t>
            </w:r>
          </w:p>
          <w:p w14:paraId="3F000270" w14:textId="77777777" w:rsidR="00D10820" w:rsidRPr="00A756F6" w:rsidRDefault="00D10820" w:rsidP="00D10820">
            <w:pPr>
              <w:jc w:val="both"/>
              <w:rPr>
                <w:sz w:val="18"/>
                <w:szCs w:val="18"/>
              </w:rPr>
            </w:pPr>
          </w:p>
          <w:p w14:paraId="7E6A576E" w14:textId="77777777" w:rsidR="00D10820" w:rsidRPr="00A756F6" w:rsidRDefault="00D10820" w:rsidP="00D10820">
            <w:pPr>
              <w:jc w:val="both"/>
              <w:rPr>
                <w:sz w:val="18"/>
                <w:szCs w:val="18"/>
              </w:rPr>
            </w:pPr>
            <w:r w:rsidRPr="00A756F6">
              <w:rPr>
                <w:sz w:val="18"/>
                <w:szCs w:val="18"/>
              </w:rPr>
              <w:t>El recaudo del impuesto predial unificado para la vigencia 2025 fue de, $29.913.078.621, para la vigencia 2024, ascendió a la suma de $43.067.188.024, es decir disminuyó en un total de $13.154.109.403, que corresponde a un porcentaje de -30,54%.</w:t>
            </w:r>
          </w:p>
          <w:p w14:paraId="50A90182" w14:textId="77777777" w:rsidR="00D10820" w:rsidRPr="00A756F6" w:rsidRDefault="00D10820" w:rsidP="00D10820">
            <w:pPr>
              <w:jc w:val="both"/>
              <w:rPr>
                <w:sz w:val="18"/>
                <w:szCs w:val="18"/>
              </w:rPr>
            </w:pPr>
          </w:p>
          <w:p w14:paraId="7EABBD74" w14:textId="77777777" w:rsidR="00D10820" w:rsidRPr="00A756F6" w:rsidRDefault="00D10820" w:rsidP="00D10820">
            <w:pPr>
              <w:jc w:val="both"/>
              <w:rPr>
                <w:sz w:val="18"/>
                <w:szCs w:val="18"/>
              </w:rPr>
            </w:pPr>
            <w:r w:rsidRPr="00A756F6">
              <w:rPr>
                <w:sz w:val="18"/>
                <w:szCs w:val="18"/>
              </w:rPr>
              <w:t>El impuesto predial unificado es el tributo que recae sobre la propiedad inmueble y su gestión de recaudo debe ser eficiente y oportuna, dado que tiene una alta influencia sobre la capacidad y sostenibilidad fiscal del municipio.</w:t>
            </w:r>
          </w:p>
          <w:p w14:paraId="1D8FF431" w14:textId="77777777" w:rsidR="00D10820" w:rsidRPr="00A756F6" w:rsidRDefault="00D10820" w:rsidP="00D10820">
            <w:pPr>
              <w:jc w:val="both"/>
              <w:rPr>
                <w:sz w:val="18"/>
                <w:szCs w:val="18"/>
              </w:rPr>
            </w:pPr>
          </w:p>
          <w:p w14:paraId="3697C8C1" w14:textId="77777777" w:rsidR="00D10820" w:rsidRPr="00A756F6" w:rsidRDefault="00D10820" w:rsidP="00D10820">
            <w:pPr>
              <w:shd w:val="clear" w:color="auto" w:fill="FFFFFF" w:themeFill="background1"/>
              <w:autoSpaceDN w:val="0"/>
              <w:adjustRightInd w:val="0"/>
              <w:jc w:val="both"/>
              <w:rPr>
                <w:sz w:val="18"/>
                <w:szCs w:val="18"/>
              </w:rPr>
            </w:pPr>
            <w:r w:rsidRPr="00A756F6">
              <w:rPr>
                <w:sz w:val="18"/>
                <w:szCs w:val="18"/>
              </w:rPr>
              <w:t>Así las cosas y ejecutada la actualización catastral, no se entienden las razones de su disminución en el recaudo comparado con el año 2024.</w:t>
            </w:r>
          </w:p>
          <w:p w14:paraId="77FD5C7E" w14:textId="77777777" w:rsidR="00D10820" w:rsidRPr="00A756F6" w:rsidRDefault="00D10820" w:rsidP="00D10820">
            <w:pPr>
              <w:shd w:val="clear" w:color="auto" w:fill="FFFFFF" w:themeFill="background1"/>
              <w:autoSpaceDN w:val="0"/>
              <w:adjustRightInd w:val="0"/>
              <w:jc w:val="both"/>
              <w:rPr>
                <w:b/>
                <w:noProof/>
                <w:sz w:val="18"/>
                <w:szCs w:val="18"/>
              </w:rPr>
            </w:pPr>
          </w:p>
          <w:p w14:paraId="4DD23972" w14:textId="77777777" w:rsidR="00D10820" w:rsidRPr="00A756F6" w:rsidRDefault="00D10820" w:rsidP="00D10820">
            <w:pPr>
              <w:jc w:val="both"/>
              <w:rPr>
                <w:sz w:val="18"/>
                <w:szCs w:val="18"/>
              </w:rPr>
            </w:pPr>
            <w:r w:rsidRPr="00A756F6">
              <w:rPr>
                <w:b/>
                <w:noProof/>
                <w:sz w:val="18"/>
                <w:szCs w:val="18"/>
              </w:rPr>
              <w:t>Criterio</w:t>
            </w:r>
            <w:r w:rsidRPr="00A756F6">
              <w:rPr>
                <w:noProof/>
                <w:sz w:val="18"/>
                <w:szCs w:val="18"/>
              </w:rPr>
              <w:t xml:space="preserve">: </w:t>
            </w:r>
            <w:r w:rsidRPr="00A756F6">
              <w:rPr>
                <w:sz w:val="18"/>
                <w:szCs w:val="18"/>
              </w:rPr>
              <w:t>Acuerdo número 028 del 26 de diciembre de 2025, “Por medio del cual se modifica el Acuerdo 013 de 2016, el Acuerdo 007 de 2018. El Acuerdo 012 de 2020 y el Acuerdo 025 de 2024 y se dictan otras disposiciones en materia tributaria municipal”.</w:t>
            </w:r>
          </w:p>
          <w:p w14:paraId="14F2A501" w14:textId="77777777" w:rsidR="00D10820" w:rsidRPr="00A756F6" w:rsidRDefault="00D10820" w:rsidP="00D10820">
            <w:pPr>
              <w:jc w:val="both"/>
              <w:rPr>
                <w:noProof/>
                <w:sz w:val="18"/>
                <w:szCs w:val="18"/>
              </w:rPr>
            </w:pPr>
          </w:p>
          <w:p w14:paraId="3BB0E1FE" w14:textId="77777777" w:rsidR="00D10820" w:rsidRPr="00A756F6" w:rsidRDefault="00D10820" w:rsidP="00D10820">
            <w:pPr>
              <w:jc w:val="both"/>
              <w:rPr>
                <w:noProof/>
                <w:sz w:val="18"/>
                <w:szCs w:val="18"/>
              </w:rPr>
            </w:pPr>
            <w:r w:rsidRPr="00A756F6">
              <w:rPr>
                <w:b/>
                <w:noProof/>
                <w:sz w:val="18"/>
                <w:szCs w:val="18"/>
              </w:rPr>
              <w:t>Causa</w:t>
            </w:r>
            <w:r w:rsidRPr="00A756F6">
              <w:rPr>
                <w:noProof/>
                <w:sz w:val="18"/>
                <w:szCs w:val="18"/>
              </w:rPr>
              <w:t>: Falencias en las gestiones tendientes al mejoramiento de procesos y procedimientos en la gestión pública. Falta de controles.</w:t>
            </w:r>
          </w:p>
          <w:p w14:paraId="0BDAA3D2" w14:textId="77777777" w:rsidR="00D10820" w:rsidRPr="00A756F6" w:rsidRDefault="00D10820" w:rsidP="00D10820">
            <w:pPr>
              <w:jc w:val="both"/>
              <w:rPr>
                <w:noProof/>
                <w:sz w:val="18"/>
                <w:szCs w:val="18"/>
              </w:rPr>
            </w:pPr>
          </w:p>
          <w:p w14:paraId="5DCB5AE5" w14:textId="77777777" w:rsidR="00D10820" w:rsidRPr="00A756F6" w:rsidRDefault="00D10820" w:rsidP="00D10820">
            <w:pPr>
              <w:jc w:val="both"/>
              <w:rPr>
                <w:noProof/>
                <w:sz w:val="18"/>
                <w:szCs w:val="18"/>
              </w:rPr>
            </w:pPr>
            <w:r w:rsidRPr="00A756F6">
              <w:rPr>
                <w:b/>
                <w:noProof/>
                <w:sz w:val="18"/>
                <w:szCs w:val="18"/>
              </w:rPr>
              <w:t>Efecto</w:t>
            </w:r>
            <w:r w:rsidRPr="00A756F6">
              <w:rPr>
                <w:noProof/>
                <w:sz w:val="18"/>
                <w:szCs w:val="18"/>
              </w:rPr>
              <w:t>: Posible riesgo de insostebilidad financiera</w:t>
            </w:r>
          </w:p>
          <w:p w14:paraId="5D6AF874" w14:textId="77777777" w:rsidR="00D10820" w:rsidRPr="00A756F6" w:rsidRDefault="00D10820" w:rsidP="00D10820">
            <w:pPr>
              <w:jc w:val="both"/>
              <w:rPr>
                <w:noProof/>
                <w:sz w:val="18"/>
                <w:szCs w:val="18"/>
              </w:rPr>
            </w:pPr>
          </w:p>
          <w:p w14:paraId="6BCA5E3E" w14:textId="77777777" w:rsidR="00D10820" w:rsidRPr="00A756F6" w:rsidRDefault="00D10820" w:rsidP="00D10820">
            <w:pPr>
              <w:jc w:val="right"/>
              <w:rPr>
                <w:noProof/>
                <w:sz w:val="18"/>
                <w:szCs w:val="18"/>
              </w:rPr>
            </w:pPr>
            <w:r w:rsidRPr="00A756F6">
              <w:rPr>
                <w:sz w:val="18"/>
                <w:szCs w:val="18"/>
              </w:rPr>
              <w:t>(Ver pág. 41 - 42)</w:t>
            </w:r>
          </w:p>
          <w:p w14:paraId="2DCA3CF8" w14:textId="56BA6112" w:rsidR="00D10820" w:rsidRPr="00E620AA" w:rsidRDefault="00D10820" w:rsidP="00D10820">
            <w:pPr>
              <w:jc w:val="both"/>
              <w:rPr>
                <w:rFonts w:eastAsia="Times New Roman"/>
                <w:b/>
                <w:bCs/>
                <w:sz w:val="20"/>
                <w:szCs w:val="20"/>
                <w:lang w:eastAsia="es-CO"/>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4291CF7C"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6ED19645" w14:textId="77777777" w:rsidR="00D10820" w:rsidRPr="00E620AA" w:rsidRDefault="00D10820" w:rsidP="00D10820">
            <w:pPr>
              <w:jc w:val="both"/>
              <w:rPr>
                <w:rFonts w:eastAsia="Times New Roman"/>
                <w:b/>
                <w:bCs/>
                <w:sz w:val="20"/>
                <w:szCs w:val="20"/>
                <w:lang w:eastAsia="es-CO"/>
              </w:rPr>
            </w:pPr>
          </w:p>
        </w:tc>
      </w:tr>
      <w:tr w:rsidR="00D10820" w:rsidRPr="00E620AA" w14:paraId="687F7849" w14:textId="77777777" w:rsidTr="00D10820">
        <w:trPr>
          <w:trHeight w:val="988"/>
          <w:tblHeader/>
        </w:trPr>
        <w:tc>
          <w:tcPr>
            <w:tcW w:w="481" w:type="dxa"/>
            <w:tcBorders>
              <w:top w:val="nil"/>
              <w:left w:val="single" w:sz="4" w:space="0" w:color="auto"/>
              <w:bottom w:val="nil"/>
              <w:right w:val="single" w:sz="4" w:space="0" w:color="auto"/>
            </w:tcBorders>
            <w:shd w:val="clear" w:color="auto" w:fill="auto"/>
            <w:vAlign w:val="center"/>
          </w:tcPr>
          <w:p w14:paraId="4EF826C3" w14:textId="06B055CE" w:rsidR="00D10820" w:rsidRPr="00A756F6" w:rsidRDefault="00D10820" w:rsidP="00D10820">
            <w:pPr>
              <w:jc w:val="both"/>
              <w:rPr>
                <w:sz w:val="18"/>
                <w:szCs w:val="18"/>
              </w:rPr>
            </w:pPr>
            <w:r w:rsidRPr="00A756F6">
              <w:rPr>
                <w:sz w:val="18"/>
                <w:szCs w:val="18"/>
              </w:rPr>
              <w:lastRenderedPageBreak/>
              <w:t>19</w:t>
            </w:r>
          </w:p>
        </w:tc>
        <w:tc>
          <w:tcPr>
            <w:tcW w:w="5454" w:type="dxa"/>
            <w:tcBorders>
              <w:top w:val="single" w:sz="4" w:space="0" w:color="auto"/>
              <w:left w:val="nil"/>
              <w:bottom w:val="single" w:sz="4" w:space="0" w:color="auto"/>
              <w:right w:val="single" w:sz="4" w:space="0" w:color="auto"/>
            </w:tcBorders>
            <w:shd w:val="clear" w:color="auto" w:fill="auto"/>
            <w:vAlign w:val="center"/>
          </w:tcPr>
          <w:p w14:paraId="35D86AD9" w14:textId="77777777"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r w:rsidRPr="00A756F6">
              <w:rPr>
                <w:rFonts w:eastAsia="Arial Unicode MS"/>
                <w:b/>
                <w:noProof/>
                <w:kern w:val="3"/>
                <w:sz w:val="18"/>
                <w:szCs w:val="18"/>
              </w:rPr>
              <w:t>Delineación urbana</w:t>
            </w:r>
          </w:p>
          <w:p w14:paraId="4A87C459" w14:textId="77777777"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p>
          <w:p w14:paraId="5584690A" w14:textId="77777777" w:rsidR="00D10820" w:rsidRPr="00A756F6" w:rsidRDefault="00D10820" w:rsidP="00D10820">
            <w:pPr>
              <w:jc w:val="both"/>
              <w:rPr>
                <w:sz w:val="18"/>
                <w:szCs w:val="18"/>
              </w:rPr>
            </w:pPr>
            <w:r w:rsidRPr="00A756F6">
              <w:rPr>
                <w:rFonts w:eastAsia="Arial Unicode MS"/>
                <w:b/>
                <w:noProof/>
                <w:kern w:val="3"/>
                <w:sz w:val="18"/>
                <w:szCs w:val="18"/>
              </w:rPr>
              <w:t>Condición:</w:t>
            </w:r>
            <w:r w:rsidRPr="00A756F6">
              <w:rPr>
                <w:noProof/>
                <w:sz w:val="18"/>
                <w:szCs w:val="18"/>
              </w:rPr>
              <w:t xml:space="preserve"> </w:t>
            </w:r>
            <w:r w:rsidRPr="00A756F6">
              <w:rPr>
                <w:sz w:val="18"/>
                <w:szCs w:val="18"/>
              </w:rPr>
              <w:t>Para la vigencia 2025, el recaudo de ingresos del impuesto de delineación urbana fue de $710.855,731, y para la vigencia 2024, fue de $1.198.105.733, con una disminución $487.250.002, que corresponde al 40,67%. Esta situación no se entiende, toda vez que se han implementado nuevas regulaciones y tarifas que buscar planificar y ordenar el territorio, convirtiendo este impuesto en una fuente importante de ingresos para el municipio.</w:t>
            </w:r>
          </w:p>
          <w:p w14:paraId="53BE9540" w14:textId="77777777" w:rsidR="00D10820" w:rsidRPr="00A756F6" w:rsidRDefault="00D10820" w:rsidP="00D10820">
            <w:pPr>
              <w:shd w:val="clear" w:color="auto" w:fill="FFFFFF" w:themeFill="background1"/>
              <w:autoSpaceDN w:val="0"/>
              <w:adjustRightInd w:val="0"/>
              <w:jc w:val="both"/>
              <w:rPr>
                <w:noProof/>
                <w:sz w:val="18"/>
                <w:szCs w:val="18"/>
              </w:rPr>
            </w:pPr>
          </w:p>
          <w:p w14:paraId="51709250" w14:textId="77777777" w:rsidR="00D10820" w:rsidRPr="00A756F6" w:rsidRDefault="00D10820" w:rsidP="00D10820">
            <w:pPr>
              <w:autoSpaceDN w:val="0"/>
              <w:jc w:val="both"/>
              <w:textAlignment w:val="baseline"/>
              <w:rPr>
                <w:sz w:val="18"/>
                <w:szCs w:val="18"/>
              </w:rPr>
            </w:pPr>
            <w:r w:rsidRPr="00A756F6">
              <w:rPr>
                <w:b/>
                <w:noProof/>
                <w:sz w:val="18"/>
                <w:szCs w:val="18"/>
              </w:rPr>
              <w:t>Criterio</w:t>
            </w:r>
            <w:r w:rsidRPr="00A756F6">
              <w:rPr>
                <w:noProof/>
                <w:sz w:val="18"/>
                <w:szCs w:val="18"/>
              </w:rPr>
              <w:t xml:space="preserve">: </w:t>
            </w:r>
            <w:r w:rsidRPr="00A756F6">
              <w:rPr>
                <w:sz w:val="18"/>
                <w:szCs w:val="18"/>
              </w:rPr>
              <w:t>Acuerdo número 028 del 26 de diciembre de 2025, “Por medio del cual se modifica el Acuerdo 013 de 2016, el Acuerdo 007 de 2018. El Acuerdo 012 de 2020 y el Acuerdo 025 de 2024 y se dictan otras disposiciones en materia tributaria municipal”</w:t>
            </w:r>
          </w:p>
          <w:p w14:paraId="66A9EDA3" w14:textId="77777777" w:rsidR="00D10820" w:rsidRPr="00A756F6" w:rsidRDefault="00D10820" w:rsidP="00D10820">
            <w:pPr>
              <w:autoSpaceDN w:val="0"/>
              <w:jc w:val="both"/>
              <w:textAlignment w:val="baseline"/>
              <w:rPr>
                <w:b/>
                <w:noProof/>
                <w:sz w:val="18"/>
                <w:szCs w:val="18"/>
              </w:rPr>
            </w:pPr>
          </w:p>
          <w:p w14:paraId="200E799B" w14:textId="77777777" w:rsidR="00D10820" w:rsidRPr="00A756F6" w:rsidRDefault="00D10820" w:rsidP="00D10820">
            <w:pPr>
              <w:jc w:val="both"/>
              <w:rPr>
                <w:noProof/>
                <w:sz w:val="18"/>
                <w:szCs w:val="18"/>
              </w:rPr>
            </w:pPr>
            <w:r w:rsidRPr="00A756F6">
              <w:rPr>
                <w:b/>
                <w:noProof/>
                <w:sz w:val="18"/>
                <w:szCs w:val="18"/>
              </w:rPr>
              <w:t>Causa</w:t>
            </w:r>
            <w:r w:rsidRPr="00A756F6">
              <w:rPr>
                <w:noProof/>
                <w:sz w:val="18"/>
                <w:szCs w:val="18"/>
              </w:rPr>
              <w:t>: Falencias en las gestiones tendientes al mejoramiento de procesos y procedimientos en la gestión pública. Falta de controles.</w:t>
            </w:r>
          </w:p>
          <w:p w14:paraId="665BFEA8" w14:textId="77777777" w:rsidR="00D10820" w:rsidRPr="00A756F6" w:rsidRDefault="00D10820" w:rsidP="00D10820">
            <w:pPr>
              <w:jc w:val="both"/>
              <w:rPr>
                <w:noProof/>
                <w:sz w:val="18"/>
                <w:szCs w:val="18"/>
              </w:rPr>
            </w:pPr>
          </w:p>
          <w:p w14:paraId="72455A94" w14:textId="77777777" w:rsidR="00D10820" w:rsidRPr="00A756F6" w:rsidRDefault="00D10820" w:rsidP="00D10820">
            <w:pPr>
              <w:jc w:val="both"/>
              <w:rPr>
                <w:noProof/>
                <w:sz w:val="18"/>
                <w:szCs w:val="18"/>
              </w:rPr>
            </w:pPr>
            <w:r w:rsidRPr="00A756F6">
              <w:rPr>
                <w:b/>
                <w:noProof/>
                <w:sz w:val="18"/>
                <w:szCs w:val="18"/>
              </w:rPr>
              <w:t>Efecto</w:t>
            </w:r>
            <w:r w:rsidRPr="00A756F6">
              <w:rPr>
                <w:noProof/>
                <w:sz w:val="18"/>
                <w:szCs w:val="18"/>
              </w:rPr>
              <w:t>: Posible riesgo de insostebilidad financiera</w:t>
            </w:r>
          </w:p>
          <w:p w14:paraId="69B0E104" w14:textId="77777777" w:rsidR="00D10820" w:rsidRPr="00A756F6" w:rsidRDefault="00D10820" w:rsidP="00D10820">
            <w:pPr>
              <w:jc w:val="both"/>
              <w:rPr>
                <w:noProof/>
                <w:sz w:val="18"/>
                <w:szCs w:val="18"/>
              </w:rPr>
            </w:pPr>
          </w:p>
          <w:p w14:paraId="41B53D08" w14:textId="77777777" w:rsidR="00D10820" w:rsidRPr="00A756F6" w:rsidRDefault="00D10820" w:rsidP="00D10820">
            <w:pPr>
              <w:jc w:val="right"/>
              <w:rPr>
                <w:noProof/>
                <w:sz w:val="18"/>
                <w:szCs w:val="18"/>
              </w:rPr>
            </w:pPr>
            <w:r w:rsidRPr="00A756F6">
              <w:rPr>
                <w:sz w:val="18"/>
                <w:szCs w:val="18"/>
              </w:rPr>
              <w:t>(Ver pág. 42 - 43)</w:t>
            </w:r>
          </w:p>
          <w:p w14:paraId="20F3D84A" w14:textId="77777777"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45BD535E"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0B3417BE" w14:textId="77777777" w:rsidR="00D10820" w:rsidRPr="00E620AA" w:rsidRDefault="00D10820" w:rsidP="00D10820">
            <w:pPr>
              <w:jc w:val="both"/>
              <w:rPr>
                <w:rFonts w:eastAsia="Times New Roman"/>
                <w:b/>
                <w:bCs/>
                <w:sz w:val="20"/>
                <w:szCs w:val="20"/>
                <w:lang w:eastAsia="es-CO"/>
              </w:rPr>
            </w:pPr>
          </w:p>
        </w:tc>
      </w:tr>
      <w:tr w:rsidR="00D10820" w:rsidRPr="00E620AA" w14:paraId="6635D9F9" w14:textId="77777777" w:rsidTr="009B6EF7">
        <w:trPr>
          <w:trHeight w:val="988"/>
          <w:tblHeader/>
        </w:trPr>
        <w:tc>
          <w:tcPr>
            <w:tcW w:w="481" w:type="dxa"/>
            <w:tcBorders>
              <w:top w:val="nil"/>
              <w:left w:val="single" w:sz="4" w:space="0" w:color="auto"/>
              <w:bottom w:val="nil"/>
              <w:right w:val="single" w:sz="4" w:space="0" w:color="auto"/>
            </w:tcBorders>
            <w:shd w:val="clear" w:color="auto" w:fill="auto"/>
            <w:vAlign w:val="center"/>
          </w:tcPr>
          <w:p w14:paraId="4F642C47" w14:textId="570D2287" w:rsidR="00D10820" w:rsidRPr="00A756F6" w:rsidRDefault="00D10820" w:rsidP="00D10820">
            <w:pPr>
              <w:jc w:val="both"/>
              <w:rPr>
                <w:sz w:val="18"/>
                <w:szCs w:val="18"/>
              </w:rPr>
            </w:pPr>
            <w:r w:rsidRPr="00A756F6">
              <w:rPr>
                <w:sz w:val="18"/>
                <w:szCs w:val="18"/>
              </w:rPr>
              <w:lastRenderedPageBreak/>
              <w:t>20</w:t>
            </w:r>
          </w:p>
        </w:tc>
        <w:tc>
          <w:tcPr>
            <w:tcW w:w="5454" w:type="dxa"/>
            <w:tcBorders>
              <w:top w:val="single" w:sz="4" w:space="0" w:color="auto"/>
              <w:left w:val="nil"/>
              <w:bottom w:val="single" w:sz="4" w:space="0" w:color="auto"/>
              <w:right w:val="single" w:sz="4" w:space="0" w:color="auto"/>
            </w:tcBorders>
            <w:shd w:val="clear" w:color="auto" w:fill="auto"/>
          </w:tcPr>
          <w:p w14:paraId="2DF27EC5" w14:textId="77777777" w:rsidR="00D10820" w:rsidRPr="00A756F6" w:rsidRDefault="00D10820" w:rsidP="00D10820">
            <w:pPr>
              <w:shd w:val="clear" w:color="auto" w:fill="FFFFFF" w:themeFill="background1"/>
              <w:jc w:val="both"/>
              <w:rPr>
                <w:b/>
                <w:noProof/>
                <w:sz w:val="18"/>
                <w:szCs w:val="18"/>
              </w:rPr>
            </w:pPr>
            <w:r w:rsidRPr="00A756F6">
              <w:rPr>
                <w:b/>
                <w:noProof/>
                <w:sz w:val="18"/>
                <w:szCs w:val="18"/>
              </w:rPr>
              <w:t>Liquidación Delineación Urbana</w:t>
            </w:r>
          </w:p>
          <w:p w14:paraId="4AF60A5B" w14:textId="77777777" w:rsidR="00D10820" w:rsidRPr="00A756F6" w:rsidRDefault="00D10820" w:rsidP="00D10820">
            <w:pPr>
              <w:jc w:val="both"/>
              <w:rPr>
                <w:sz w:val="18"/>
                <w:szCs w:val="18"/>
              </w:rPr>
            </w:pPr>
            <w:r w:rsidRPr="00A756F6">
              <w:rPr>
                <w:b/>
                <w:noProof/>
                <w:sz w:val="18"/>
                <w:szCs w:val="18"/>
              </w:rPr>
              <w:t>Condición</w:t>
            </w:r>
            <w:r w:rsidRPr="00A756F6">
              <w:rPr>
                <w:noProof/>
                <w:sz w:val="18"/>
                <w:szCs w:val="18"/>
              </w:rPr>
              <w:t xml:space="preserve">: </w:t>
            </w:r>
            <w:r w:rsidRPr="00A756F6">
              <w:rPr>
                <w:sz w:val="18"/>
                <w:szCs w:val="18"/>
              </w:rPr>
              <w:t>Es preciso señalar que las liquidaciones de delineación urbana, se realizan en Microsoft Excel, que consiste en un programa de hojas de cálculo incluido dentro de la suite de ofimática </w:t>
            </w:r>
            <w:hyperlink r:id="rId7" w:tgtFrame="_self" w:history="1">
              <w:r w:rsidRPr="00A756F6">
                <w:rPr>
                  <w:sz w:val="18"/>
                  <w:szCs w:val="18"/>
                </w:rPr>
                <w:t>Office</w:t>
              </w:r>
            </w:hyperlink>
            <w:r w:rsidRPr="00A756F6">
              <w:rPr>
                <w:sz w:val="18"/>
                <w:szCs w:val="18"/>
              </w:rPr>
              <w:t>. Éste permite al usuario trabajar con datos numéricos gracias a su sistema de filas y columnas, convirtiéndolo en una herramienta para organizar datos. Además de ello, Excel permite realizar cálculos aritméticos, estadísticos y funciones matemáticas complejas de forma sencilla.</w:t>
            </w:r>
          </w:p>
          <w:p w14:paraId="5BF82723" w14:textId="77777777" w:rsidR="00D10820" w:rsidRPr="00A756F6" w:rsidRDefault="00D10820" w:rsidP="00D10820">
            <w:pPr>
              <w:jc w:val="both"/>
              <w:rPr>
                <w:sz w:val="18"/>
                <w:szCs w:val="18"/>
              </w:rPr>
            </w:pPr>
          </w:p>
          <w:p w14:paraId="5A026100" w14:textId="77777777" w:rsidR="00D10820" w:rsidRPr="00A756F6" w:rsidRDefault="00D10820" w:rsidP="00D10820">
            <w:pPr>
              <w:shd w:val="clear" w:color="auto" w:fill="FFFFFF" w:themeFill="background1"/>
              <w:jc w:val="both"/>
              <w:rPr>
                <w:rFonts w:eastAsia="Tahoma"/>
                <w:sz w:val="18"/>
                <w:szCs w:val="18"/>
              </w:rPr>
            </w:pPr>
            <w:r w:rsidRPr="00A756F6">
              <w:rPr>
                <w:sz w:val="18"/>
                <w:szCs w:val="18"/>
              </w:rPr>
              <w:t>Pero, e</w:t>
            </w:r>
            <w:r w:rsidRPr="00A756F6">
              <w:rPr>
                <w:rFonts w:eastAsia="Tahoma"/>
                <w:sz w:val="18"/>
                <w:szCs w:val="18"/>
              </w:rPr>
              <w:t>l uso de Excel para la gestión de cobranzas impuestos presenta riesgos que pueden afectar la efectividad y precisión de los procesos de cobro, toda vez que no está diseñado para para operar la complejidad de las gestiones de cobranzas, lo que puede resultar en una gestión ineficiente ya que a medida que la cartera de cobros crece, las hojas de cálculo pueden volverse difíciles de gestionar, la gestión de pagos irregulares, parciales o tardíos aumenta la propensión a errores, dificultades para encontrar datos y por último, puede inducir al error humano.</w:t>
            </w:r>
          </w:p>
          <w:p w14:paraId="28501D6F" w14:textId="77777777" w:rsidR="00D10820" w:rsidRPr="00A756F6" w:rsidRDefault="00D10820" w:rsidP="00D10820">
            <w:pPr>
              <w:shd w:val="clear" w:color="auto" w:fill="FFFFFF" w:themeFill="background1"/>
              <w:jc w:val="both"/>
              <w:rPr>
                <w:noProof/>
                <w:sz w:val="18"/>
                <w:szCs w:val="18"/>
              </w:rPr>
            </w:pPr>
          </w:p>
          <w:p w14:paraId="2485FC66" w14:textId="77777777" w:rsidR="00D10820" w:rsidRPr="00A756F6" w:rsidRDefault="00D10820" w:rsidP="00D10820">
            <w:pPr>
              <w:jc w:val="both"/>
              <w:rPr>
                <w:sz w:val="18"/>
                <w:szCs w:val="18"/>
              </w:rPr>
            </w:pPr>
            <w:r w:rsidRPr="00A756F6">
              <w:rPr>
                <w:rFonts w:eastAsia="Arial"/>
                <w:b/>
                <w:noProof/>
                <w:sz w:val="18"/>
                <w:szCs w:val="18"/>
              </w:rPr>
              <w:t xml:space="preserve">Criterio: </w:t>
            </w:r>
            <w:r w:rsidRPr="00A756F6">
              <w:rPr>
                <w:rFonts w:eastAsia="Arial"/>
                <w:noProof/>
                <w:sz w:val="18"/>
                <w:szCs w:val="18"/>
              </w:rPr>
              <w:t>Artículo 40 y demás del Plan de Desarrollo Municipal -Acuerdo 009 del 21 de junio de 2024 y</w:t>
            </w:r>
            <w:r w:rsidRPr="00A756F6">
              <w:rPr>
                <w:rFonts w:eastAsia="Arial"/>
                <w:b/>
                <w:noProof/>
                <w:sz w:val="18"/>
                <w:szCs w:val="18"/>
              </w:rPr>
              <w:t xml:space="preserve"> </w:t>
            </w:r>
            <w:r w:rsidRPr="00A756F6">
              <w:rPr>
                <w:sz w:val="18"/>
                <w:szCs w:val="18"/>
              </w:rPr>
              <w:t>Acuerdo número 028 del 26 de diciembre de 2025, “Por medio del cual se modifica el Acuerdo 013 de 2016, el Acuerdo 007 de 2018. El Acuerdo 012 de 2020 y el Acuerdo 025 de 2024 y se dictan otras disposiciones en materia tributaria municipal”</w:t>
            </w:r>
          </w:p>
          <w:p w14:paraId="43309D10" w14:textId="77777777" w:rsidR="00D10820" w:rsidRPr="00A756F6" w:rsidRDefault="00D10820" w:rsidP="00D10820">
            <w:pPr>
              <w:jc w:val="both"/>
              <w:rPr>
                <w:rFonts w:eastAsia="Arial"/>
                <w:b/>
                <w:noProof/>
                <w:sz w:val="18"/>
                <w:szCs w:val="18"/>
              </w:rPr>
            </w:pPr>
          </w:p>
          <w:p w14:paraId="3B0637A5" w14:textId="77777777" w:rsidR="00D10820" w:rsidRPr="00A756F6" w:rsidRDefault="00D10820" w:rsidP="00D10820">
            <w:pPr>
              <w:jc w:val="both"/>
              <w:rPr>
                <w:rFonts w:eastAsia="Arial"/>
                <w:noProof/>
                <w:sz w:val="18"/>
                <w:szCs w:val="18"/>
              </w:rPr>
            </w:pPr>
            <w:r w:rsidRPr="00A756F6">
              <w:rPr>
                <w:rFonts w:eastAsia="Arial"/>
                <w:b/>
                <w:noProof/>
                <w:sz w:val="18"/>
                <w:szCs w:val="18"/>
              </w:rPr>
              <w:t xml:space="preserve">Causa: </w:t>
            </w:r>
            <w:r w:rsidRPr="00A756F6">
              <w:rPr>
                <w:rFonts w:eastAsia="Arial"/>
                <w:noProof/>
                <w:sz w:val="18"/>
                <w:szCs w:val="18"/>
              </w:rPr>
              <w:t>Debilidades en el control y seguimiento en la publicación de los documentos de los procesos contractuales.</w:t>
            </w:r>
          </w:p>
          <w:p w14:paraId="78917DB2" w14:textId="77777777" w:rsidR="00D10820" w:rsidRPr="00A756F6" w:rsidRDefault="00D10820" w:rsidP="00D10820">
            <w:pPr>
              <w:jc w:val="both"/>
              <w:rPr>
                <w:rFonts w:eastAsia="Arial"/>
                <w:noProof/>
                <w:sz w:val="18"/>
                <w:szCs w:val="18"/>
              </w:rPr>
            </w:pPr>
          </w:p>
          <w:p w14:paraId="008FFDD2" w14:textId="77777777" w:rsidR="00D10820" w:rsidRPr="00A756F6" w:rsidRDefault="00D10820" w:rsidP="00D10820">
            <w:pPr>
              <w:jc w:val="both"/>
              <w:rPr>
                <w:rFonts w:eastAsia="Arial"/>
                <w:b/>
                <w:noProof/>
                <w:sz w:val="18"/>
                <w:szCs w:val="18"/>
              </w:rPr>
            </w:pPr>
            <w:r w:rsidRPr="00A756F6">
              <w:rPr>
                <w:rFonts w:eastAsia="Arial"/>
                <w:b/>
                <w:noProof/>
                <w:sz w:val="18"/>
                <w:szCs w:val="18"/>
              </w:rPr>
              <w:t xml:space="preserve">Efecto: </w:t>
            </w:r>
            <w:r w:rsidRPr="00A756F6">
              <w:rPr>
                <w:rFonts w:eastAsia="Arial"/>
                <w:noProof/>
                <w:sz w:val="18"/>
                <w:szCs w:val="18"/>
              </w:rPr>
              <w:t>Incertidumbre en la información reportada en la plataforma.</w:t>
            </w:r>
          </w:p>
          <w:p w14:paraId="510384CC" w14:textId="2F0900FC"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r w:rsidRPr="00A756F6">
              <w:rPr>
                <w:sz w:val="18"/>
                <w:szCs w:val="18"/>
              </w:rPr>
              <w:t>(Ver pág. 42 - 43)</w:t>
            </w:r>
          </w:p>
        </w:tc>
        <w:tc>
          <w:tcPr>
            <w:tcW w:w="3330" w:type="dxa"/>
            <w:tcBorders>
              <w:top w:val="single" w:sz="4" w:space="0" w:color="auto"/>
              <w:left w:val="nil"/>
              <w:bottom w:val="single" w:sz="4" w:space="0" w:color="auto"/>
              <w:right w:val="single" w:sz="4" w:space="0" w:color="auto"/>
            </w:tcBorders>
            <w:shd w:val="clear" w:color="auto" w:fill="auto"/>
            <w:vAlign w:val="center"/>
          </w:tcPr>
          <w:p w14:paraId="0F0A5A42"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1B3548C8" w14:textId="77777777" w:rsidR="00D10820" w:rsidRPr="00E620AA" w:rsidRDefault="00D10820" w:rsidP="00D10820">
            <w:pPr>
              <w:jc w:val="both"/>
              <w:rPr>
                <w:rFonts w:eastAsia="Times New Roman"/>
                <w:b/>
                <w:bCs/>
                <w:sz w:val="20"/>
                <w:szCs w:val="20"/>
                <w:lang w:eastAsia="es-CO"/>
              </w:rPr>
            </w:pPr>
          </w:p>
        </w:tc>
      </w:tr>
      <w:tr w:rsidR="00D10820" w:rsidRPr="00E620AA" w14:paraId="4249665C" w14:textId="77777777" w:rsidTr="00D10820">
        <w:trPr>
          <w:trHeight w:val="988"/>
          <w:tblHeader/>
        </w:trPr>
        <w:tc>
          <w:tcPr>
            <w:tcW w:w="481" w:type="dxa"/>
            <w:tcBorders>
              <w:top w:val="nil"/>
              <w:left w:val="single" w:sz="4" w:space="0" w:color="auto"/>
              <w:bottom w:val="nil"/>
              <w:right w:val="single" w:sz="4" w:space="0" w:color="auto"/>
            </w:tcBorders>
            <w:shd w:val="clear" w:color="auto" w:fill="auto"/>
            <w:vAlign w:val="center"/>
          </w:tcPr>
          <w:p w14:paraId="653EB32E" w14:textId="77777777" w:rsidR="00D10820" w:rsidRPr="00A756F6" w:rsidRDefault="00D10820" w:rsidP="00D10820">
            <w:pPr>
              <w:jc w:val="both"/>
              <w:rPr>
                <w:sz w:val="18"/>
                <w:szCs w:val="18"/>
              </w:rPr>
            </w:pPr>
          </w:p>
        </w:tc>
        <w:tc>
          <w:tcPr>
            <w:tcW w:w="5454" w:type="dxa"/>
            <w:tcBorders>
              <w:top w:val="single" w:sz="4" w:space="0" w:color="auto"/>
              <w:left w:val="nil"/>
              <w:bottom w:val="single" w:sz="4" w:space="0" w:color="auto"/>
              <w:right w:val="single" w:sz="4" w:space="0" w:color="auto"/>
            </w:tcBorders>
            <w:shd w:val="clear" w:color="auto" w:fill="auto"/>
            <w:vAlign w:val="center"/>
          </w:tcPr>
          <w:p w14:paraId="316CEB9D" w14:textId="77777777"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3A97C233"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6B01E209" w14:textId="77777777" w:rsidR="00D10820" w:rsidRPr="00E620AA" w:rsidRDefault="00D10820" w:rsidP="00D10820">
            <w:pPr>
              <w:jc w:val="both"/>
              <w:rPr>
                <w:rFonts w:eastAsia="Times New Roman"/>
                <w:b/>
                <w:bCs/>
                <w:sz w:val="20"/>
                <w:szCs w:val="20"/>
                <w:lang w:eastAsia="es-CO"/>
              </w:rPr>
            </w:pPr>
          </w:p>
        </w:tc>
      </w:tr>
      <w:tr w:rsidR="00D10820" w:rsidRPr="00E620AA" w14:paraId="273DC790" w14:textId="77777777" w:rsidTr="00D10820">
        <w:trPr>
          <w:trHeight w:val="988"/>
          <w:tblHeader/>
        </w:trPr>
        <w:tc>
          <w:tcPr>
            <w:tcW w:w="481" w:type="dxa"/>
            <w:tcBorders>
              <w:top w:val="nil"/>
              <w:left w:val="single" w:sz="4" w:space="0" w:color="auto"/>
              <w:bottom w:val="nil"/>
              <w:right w:val="single" w:sz="4" w:space="0" w:color="auto"/>
            </w:tcBorders>
            <w:shd w:val="clear" w:color="auto" w:fill="auto"/>
            <w:vAlign w:val="center"/>
          </w:tcPr>
          <w:p w14:paraId="637EFB65" w14:textId="600B2660" w:rsidR="00D10820" w:rsidRPr="00A756F6" w:rsidRDefault="00D10820" w:rsidP="00D10820">
            <w:pPr>
              <w:jc w:val="both"/>
              <w:rPr>
                <w:sz w:val="18"/>
                <w:szCs w:val="18"/>
              </w:rPr>
            </w:pPr>
            <w:r w:rsidRPr="00A756F6">
              <w:rPr>
                <w:sz w:val="18"/>
                <w:szCs w:val="18"/>
              </w:rPr>
              <w:lastRenderedPageBreak/>
              <w:t>21</w:t>
            </w:r>
          </w:p>
        </w:tc>
        <w:tc>
          <w:tcPr>
            <w:tcW w:w="5454" w:type="dxa"/>
            <w:tcBorders>
              <w:top w:val="single" w:sz="4" w:space="0" w:color="auto"/>
              <w:left w:val="nil"/>
              <w:bottom w:val="single" w:sz="4" w:space="0" w:color="auto"/>
              <w:right w:val="single" w:sz="4" w:space="0" w:color="auto"/>
            </w:tcBorders>
            <w:shd w:val="clear" w:color="auto" w:fill="auto"/>
            <w:vAlign w:val="center"/>
          </w:tcPr>
          <w:p w14:paraId="26CC2910" w14:textId="77777777" w:rsidR="00D10820" w:rsidRPr="00A756F6" w:rsidRDefault="00D10820" w:rsidP="00D10820">
            <w:pPr>
              <w:spacing w:line="254" w:lineRule="auto"/>
              <w:ind w:right="18"/>
              <w:contextualSpacing/>
              <w:jc w:val="both"/>
              <w:rPr>
                <w:b/>
                <w:sz w:val="18"/>
                <w:szCs w:val="18"/>
              </w:rPr>
            </w:pPr>
          </w:p>
          <w:p w14:paraId="01500BC8" w14:textId="77777777" w:rsidR="00D10820" w:rsidRPr="00A756F6" w:rsidRDefault="00D10820" w:rsidP="00D10820">
            <w:pPr>
              <w:spacing w:line="254" w:lineRule="auto"/>
              <w:ind w:right="18"/>
              <w:contextualSpacing/>
              <w:jc w:val="both"/>
              <w:rPr>
                <w:b/>
                <w:sz w:val="18"/>
                <w:szCs w:val="18"/>
              </w:rPr>
            </w:pPr>
            <w:r w:rsidRPr="00A756F6">
              <w:rPr>
                <w:b/>
                <w:sz w:val="18"/>
                <w:szCs w:val="18"/>
              </w:rPr>
              <w:t>SOPORTE DESIGNACIÓN DE SUPERVISIÓN</w:t>
            </w:r>
          </w:p>
          <w:p w14:paraId="76E09746" w14:textId="77777777" w:rsidR="00D10820" w:rsidRPr="00A756F6" w:rsidRDefault="00D10820" w:rsidP="00D10820">
            <w:pPr>
              <w:spacing w:line="254" w:lineRule="auto"/>
              <w:ind w:right="18"/>
              <w:contextualSpacing/>
              <w:jc w:val="both"/>
              <w:rPr>
                <w:sz w:val="18"/>
                <w:szCs w:val="18"/>
              </w:rPr>
            </w:pPr>
          </w:p>
          <w:p w14:paraId="21184B4C" w14:textId="77777777" w:rsidR="00D10820" w:rsidRPr="00A756F6" w:rsidRDefault="00D10820" w:rsidP="00D10820">
            <w:pPr>
              <w:spacing w:line="254" w:lineRule="auto"/>
              <w:ind w:right="18"/>
              <w:contextualSpacing/>
              <w:jc w:val="both"/>
              <w:rPr>
                <w:sz w:val="18"/>
                <w:szCs w:val="18"/>
              </w:rPr>
            </w:pPr>
            <w:r w:rsidRPr="00A756F6">
              <w:rPr>
                <w:b/>
                <w:sz w:val="18"/>
                <w:szCs w:val="18"/>
              </w:rPr>
              <w:t>Condición:</w:t>
            </w:r>
            <w:r w:rsidRPr="00A756F6">
              <w:rPr>
                <w:sz w:val="18"/>
                <w:szCs w:val="18"/>
              </w:rPr>
              <w:t xml:space="preserve"> Dentro del análisis realizado a los procesos contractuales incluidos en la muestra de contratación se observó que estos no cuentan con la comunicación de designación de supervisión, como lo establece el Manual de Interventoría y Supervisión municipal. Si bien es cierto la designación de la supervisión se encuentra plasmada en la minuta contractual y en los respectivos estudios previos, también es cierto, que se debe comunicar por escrito la </w:t>
            </w:r>
            <w:r w:rsidRPr="00A756F6">
              <w:rPr>
                <w:color w:val="575756"/>
                <w:sz w:val="18"/>
                <w:szCs w:val="18"/>
              </w:rPr>
              <w:t xml:space="preserve">designación al supervisor, como o recomienda la </w:t>
            </w:r>
            <w:r w:rsidRPr="00A756F6">
              <w:rPr>
                <w:bCs/>
                <w:sz w:val="18"/>
                <w:szCs w:val="18"/>
              </w:rPr>
              <w:t>Agencia Nacional de Contratación Pública - Colombia Compra Eficiente</w:t>
            </w:r>
            <w:r w:rsidRPr="00A756F6">
              <w:rPr>
                <w:sz w:val="18"/>
                <w:szCs w:val="18"/>
              </w:rPr>
              <w:t xml:space="preserve"> en su guía de supervisión; recomendando su designación escrita para efectos de control y responsabilidad disciplinaria. </w:t>
            </w:r>
          </w:p>
          <w:p w14:paraId="3C0D7328" w14:textId="77777777" w:rsidR="00D10820" w:rsidRPr="00A756F6" w:rsidRDefault="00D10820" w:rsidP="00D10820">
            <w:pPr>
              <w:spacing w:line="254" w:lineRule="auto"/>
              <w:ind w:right="18"/>
              <w:contextualSpacing/>
              <w:jc w:val="both"/>
              <w:rPr>
                <w:b/>
                <w:sz w:val="18"/>
                <w:szCs w:val="18"/>
              </w:rPr>
            </w:pPr>
          </w:p>
          <w:p w14:paraId="6B07A97C" w14:textId="77777777" w:rsidR="00D10820" w:rsidRPr="00A756F6" w:rsidRDefault="00D10820" w:rsidP="00D10820">
            <w:pPr>
              <w:pStyle w:val="Default"/>
              <w:jc w:val="both"/>
              <w:rPr>
                <w:rFonts w:ascii="Tahoma" w:eastAsiaTheme="minorHAnsi" w:hAnsi="Tahoma" w:cs="Tahoma"/>
                <w:color w:val="000000"/>
                <w:sz w:val="18"/>
                <w:szCs w:val="18"/>
                <w:lang w:val="es-CO" w:eastAsia="en-US"/>
              </w:rPr>
            </w:pPr>
            <w:r w:rsidRPr="00A756F6">
              <w:rPr>
                <w:rFonts w:ascii="Tahoma" w:hAnsi="Tahoma" w:cs="Tahoma"/>
                <w:b/>
                <w:sz w:val="18"/>
                <w:szCs w:val="18"/>
              </w:rPr>
              <w:t>Criterio:</w:t>
            </w:r>
            <w:r w:rsidRPr="00A756F6">
              <w:rPr>
                <w:rFonts w:ascii="Tahoma" w:hAnsi="Tahoma" w:cs="Tahoma"/>
                <w:sz w:val="18"/>
                <w:szCs w:val="18"/>
              </w:rPr>
              <w:t xml:space="preserve"> Literal b, i, numeral 7 del </w:t>
            </w:r>
            <w:r w:rsidRPr="00A756F6">
              <w:rPr>
                <w:rFonts w:ascii="Tahoma" w:eastAsiaTheme="minorHAnsi" w:hAnsi="Tahoma" w:cs="Tahoma"/>
                <w:bCs/>
                <w:color w:val="000000"/>
                <w:sz w:val="18"/>
                <w:szCs w:val="18"/>
                <w:lang w:eastAsia="en-US"/>
              </w:rPr>
              <w:t>Decreto Municipal 257 de 2023</w:t>
            </w:r>
            <w:r w:rsidRPr="00A756F6">
              <w:rPr>
                <w:rFonts w:ascii="Tahoma" w:eastAsiaTheme="minorHAnsi" w:hAnsi="Tahoma" w:cs="Tahoma"/>
                <w:bCs/>
                <w:sz w:val="18"/>
                <w:szCs w:val="18"/>
                <w:lang w:eastAsia="en-US"/>
              </w:rPr>
              <w:t>- Manual de Interventoría y Supervisión.</w:t>
            </w:r>
            <w:r w:rsidRPr="00A756F6">
              <w:rPr>
                <w:rFonts w:ascii="Tahoma" w:eastAsiaTheme="minorHAnsi" w:hAnsi="Tahoma" w:cs="Tahoma"/>
                <w:b/>
                <w:bCs/>
                <w:sz w:val="18"/>
                <w:szCs w:val="18"/>
                <w:lang w:eastAsia="en-US"/>
              </w:rPr>
              <w:t xml:space="preserve">  </w:t>
            </w:r>
            <w:r w:rsidRPr="00A756F6">
              <w:rPr>
                <w:rFonts w:ascii="Tahoma" w:hAnsi="Tahoma" w:cs="Tahoma"/>
                <w:sz w:val="18"/>
                <w:szCs w:val="18"/>
              </w:rPr>
              <w:t xml:space="preserve">Artículo 84 de la Ley 1474 de 2011. </w:t>
            </w:r>
            <w:r w:rsidRPr="00A756F6">
              <w:rPr>
                <w:rFonts w:ascii="Tahoma" w:eastAsiaTheme="minorHAnsi" w:hAnsi="Tahoma" w:cs="Tahoma"/>
                <w:sz w:val="18"/>
                <w:szCs w:val="18"/>
                <w:lang w:eastAsia="en-US"/>
              </w:rPr>
              <w:t>Guía para el para ejercicio de las funciones de supervisión e interventoría de los contratos suscritos por las Entidades Estatales-Colombia Compra Eficiente.</w:t>
            </w:r>
          </w:p>
          <w:p w14:paraId="1FFDDFBA" w14:textId="77777777" w:rsidR="00D10820" w:rsidRPr="00A756F6" w:rsidRDefault="00D10820" w:rsidP="00D10820">
            <w:pPr>
              <w:autoSpaceDN w:val="0"/>
              <w:adjustRightInd w:val="0"/>
              <w:jc w:val="both"/>
              <w:rPr>
                <w:color w:val="FF0000"/>
                <w:sz w:val="18"/>
                <w:szCs w:val="18"/>
              </w:rPr>
            </w:pPr>
          </w:p>
          <w:p w14:paraId="697CA8C7" w14:textId="77777777" w:rsidR="00D10820" w:rsidRPr="00A756F6" w:rsidRDefault="00D10820" w:rsidP="00D10820">
            <w:pPr>
              <w:autoSpaceDN w:val="0"/>
              <w:adjustRightInd w:val="0"/>
              <w:jc w:val="both"/>
              <w:rPr>
                <w:sz w:val="18"/>
                <w:szCs w:val="18"/>
              </w:rPr>
            </w:pPr>
            <w:r w:rsidRPr="00A756F6">
              <w:rPr>
                <w:b/>
                <w:sz w:val="18"/>
                <w:szCs w:val="18"/>
              </w:rPr>
              <w:t>Causa:</w:t>
            </w:r>
            <w:r w:rsidRPr="00A756F6">
              <w:rPr>
                <w:sz w:val="18"/>
                <w:szCs w:val="18"/>
              </w:rPr>
              <w:t xml:space="preserve"> Debilidades en el control de la documentación contractual en el expediente, por parte de la Secretaria de Contratación Municipal.</w:t>
            </w:r>
          </w:p>
          <w:p w14:paraId="6E63BBB2" w14:textId="77777777" w:rsidR="00D10820" w:rsidRPr="00A756F6" w:rsidRDefault="00D10820" w:rsidP="00D10820">
            <w:pPr>
              <w:autoSpaceDN w:val="0"/>
              <w:adjustRightInd w:val="0"/>
              <w:jc w:val="both"/>
              <w:rPr>
                <w:sz w:val="18"/>
                <w:szCs w:val="18"/>
              </w:rPr>
            </w:pPr>
          </w:p>
          <w:p w14:paraId="0324A0F7" w14:textId="77777777" w:rsidR="00D10820" w:rsidRPr="00A756F6" w:rsidRDefault="00D10820" w:rsidP="00D10820">
            <w:pPr>
              <w:autoSpaceDN w:val="0"/>
              <w:adjustRightInd w:val="0"/>
              <w:jc w:val="both"/>
              <w:rPr>
                <w:sz w:val="18"/>
                <w:szCs w:val="18"/>
              </w:rPr>
            </w:pPr>
            <w:r w:rsidRPr="00A756F6">
              <w:rPr>
                <w:b/>
                <w:sz w:val="18"/>
                <w:szCs w:val="18"/>
              </w:rPr>
              <w:t>Efecto:</w:t>
            </w:r>
            <w:r w:rsidRPr="00A756F6">
              <w:rPr>
                <w:sz w:val="18"/>
                <w:szCs w:val="18"/>
              </w:rPr>
              <w:t xml:space="preserve"> Incertidumbre sobre las responsabilidades asignadas al supervisor y desconocimiento por parte del supervisor sobre la asignación realizada, lo que puede generar una indebida supervisión contractual.</w:t>
            </w:r>
          </w:p>
          <w:p w14:paraId="2F3FDC9A" w14:textId="77777777" w:rsidR="00D10820" w:rsidRPr="00A756F6" w:rsidRDefault="00D10820" w:rsidP="00D10820">
            <w:pPr>
              <w:autoSpaceDN w:val="0"/>
              <w:adjustRightInd w:val="0"/>
              <w:jc w:val="both"/>
              <w:rPr>
                <w:sz w:val="18"/>
                <w:szCs w:val="18"/>
              </w:rPr>
            </w:pPr>
          </w:p>
          <w:p w14:paraId="3FFED49E" w14:textId="77777777" w:rsidR="00D10820" w:rsidRPr="00A756F6" w:rsidRDefault="00D10820" w:rsidP="00D10820">
            <w:pPr>
              <w:autoSpaceDN w:val="0"/>
              <w:adjustRightInd w:val="0"/>
              <w:jc w:val="right"/>
              <w:rPr>
                <w:sz w:val="18"/>
                <w:szCs w:val="18"/>
              </w:rPr>
            </w:pPr>
            <w:r w:rsidRPr="00A756F6">
              <w:rPr>
                <w:sz w:val="18"/>
                <w:szCs w:val="18"/>
              </w:rPr>
              <w:t>(Ver pág. 47)</w:t>
            </w:r>
          </w:p>
          <w:p w14:paraId="197F4409" w14:textId="77777777"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4261C7CA"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3C3A64E7" w14:textId="77777777" w:rsidR="00D10820" w:rsidRPr="00E620AA" w:rsidRDefault="00D10820" w:rsidP="00D10820">
            <w:pPr>
              <w:jc w:val="both"/>
              <w:rPr>
                <w:rFonts w:eastAsia="Times New Roman"/>
                <w:b/>
                <w:bCs/>
                <w:sz w:val="20"/>
                <w:szCs w:val="20"/>
                <w:lang w:eastAsia="es-CO"/>
              </w:rPr>
            </w:pPr>
          </w:p>
        </w:tc>
      </w:tr>
      <w:tr w:rsidR="00D10820" w:rsidRPr="00E620AA" w14:paraId="634DB1AB" w14:textId="77777777" w:rsidTr="00D10820">
        <w:trPr>
          <w:trHeight w:val="988"/>
          <w:tblHeader/>
        </w:trPr>
        <w:tc>
          <w:tcPr>
            <w:tcW w:w="481" w:type="dxa"/>
            <w:tcBorders>
              <w:top w:val="nil"/>
              <w:left w:val="single" w:sz="4" w:space="0" w:color="auto"/>
              <w:bottom w:val="nil"/>
              <w:right w:val="single" w:sz="4" w:space="0" w:color="auto"/>
            </w:tcBorders>
            <w:shd w:val="clear" w:color="auto" w:fill="auto"/>
            <w:vAlign w:val="center"/>
          </w:tcPr>
          <w:p w14:paraId="7CB16CD8" w14:textId="1F39A00C" w:rsidR="00D10820" w:rsidRPr="00A756F6" w:rsidRDefault="00D10820" w:rsidP="00D10820">
            <w:pPr>
              <w:jc w:val="both"/>
              <w:rPr>
                <w:sz w:val="18"/>
                <w:szCs w:val="18"/>
              </w:rPr>
            </w:pPr>
            <w:r w:rsidRPr="00A756F6">
              <w:rPr>
                <w:sz w:val="18"/>
                <w:szCs w:val="18"/>
              </w:rPr>
              <w:lastRenderedPageBreak/>
              <w:t>22</w:t>
            </w:r>
          </w:p>
        </w:tc>
        <w:tc>
          <w:tcPr>
            <w:tcW w:w="5454" w:type="dxa"/>
            <w:tcBorders>
              <w:top w:val="single" w:sz="4" w:space="0" w:color="auto"/>
              <w:left w:val="nil"/>
              <w:bottom w:val="single" w:sz="4" w:space="0" w:color="auto"/>
              <w:right w:val="single" w:sz="4" w:space="0" w:color="auto"/>
            </w:tcBorders>
            <w:shd w:val="clear" w:color="auto" w:fill="auto"/>
            <w:vAlign w:val="center"/>
          </w:tcPr>
          <w:p w14:paraId="00BD9D08" w14:textId="77777777" w:rsidR="00D10820" w:rsidRPr="00A756F6" w:rsidRDefault="00D10820" w:rsidP="00D10820">
            <w:pPr>
              <w:jc w:val="both"/>
              <w:rPr>
                <w:b/>
                <w:sz w:val="18"/>
                <w:szCs w:val="18"/>
              </w:rPr>
            </w:pPr>
            <w:r w:rsidRPr="00A756F6">
              <w:rPr>
                <w:b/>
                <w:sz w:val="18"/>
                <w:szCs w:val="18"/>
              </w:rPr>
              <w:t>Soportes Ejecución Contractual</w:t>
            </w:r>
          </w:p>
          <w:p w14:paraId="053DDB45" w14:textId="77777777" w:rsidR="00D10820" w:rsidRPr="00A756F6" w:rsidRDefault="00D10820" w:rsidP="00D10820">
            <w:pPr>
              <w:jc w:val="both"/>
              <w:rPr>
                <w:sz w:val="18"/>
                <w:szCs w:val="18"/>
              </w:rPr>
            </w:pPr>
          </w:p>
          <w:p w14:paraId="31118700" w14:textId="77777777" w:rsidR="00D10820" w:rsidRPr="00A756F6" w:rsidRDefault="00D10820" w:rsidP="00D10820">
            <w:pPr>
              <w:jc w:val="both"/>
              <w:rPr>
                <w:sz w:val="18"/>
                <w:szCs w:val="18"/>
              </w:rPr>
            </w:pPr>
            <w:r w:rsidRPr="00A756F6">
              <w:rPr>
                <w:b/>
                <w:sz w:val="18"/>
                <w:szCs w:val="18"/>
              </w:rPr>
              <w:t xml:space="preserve">Condición: </w:t>
            </w:r>
            <w:r w:rsidRPr="00A756F6">
              <w:rPr>
                <w:sz w:val="18"/>
                <w:szCs w:val="18"/>
              </w:rPr>
              <w:t xml:space="preserve">En el análisis realizado a los contratos seleccionados en la muestra de contratación se evidenció en todos los procesos la ausencia de los soportes de la ejecución de las obligaciones contractuales, los soportes no se encontraban en el expediente físico ni en las plataformas de publicación contractual, situación que ocasiono que el equipo auditor requiriera permanentemente a los supervisores para allegar los respectivos soportes.  </w:t>
            </w:r>
          </w:p>
          <w:p w14:paraId="0874D6AD" w14:textId="77777777" w:rsidR="00D10820" w:rsidRPr="00A756F6" w:rsidRDefault="00D10820" w:rsidP="00D10820">
            <w:pPr>
              <w:jc w:val="both"/>
              <w:rPr>
                <w:sz w:val="18"/>
                <w:szCs w:val="18"/>
              </w:rPr>
            </w:pPr>
          </w:p>
          <w:p w14:paraId="055C6838" w14:textId="77777777" w:rsidR="00D10820" w:rsidRPr="00A756F6" w:rsidRDefault="00D10820" w:rsidP="00D10820">
            <w:pPr>
              <w:jc w:val="both"/>
              <w:rPr>
                <w:sz w:val="18"/>
                <w:szCs w:val="18"/>
              </w:rPr>
            </w:pPr>
            <w:r w:rsidRPr="00A756F6">
              <w:rPr>
                <w:b/>
                <w:sz w:val="18"/>
                <w:szCs w:val="18"/>
              </w:rPr>
              <w:t>Criterio:</w:t>
            </w:r>
            <w:r w:rsidRPr="00A756F6">
              <w:rPr>
                <w:sz w:val="18"/>
                <w:szCs w:val="18"/>
              </w:rPr>
              <w:t xml:space="preserve"> Numeral 11.2 del </w:t>
            </w:r>
            <w:r w:rsidRPr="00A756F6">
              <w:rPr>
                <w:bCs/>
                <w:color w:val="000000"/>
                <w:sz w:val="18"/>
                <w:szCs w:val="18"/>
              </w:rPr>
              <w:t>Decreto Municipal 257 de 2023</w:t>
            </w:r>
            <w:r w:rsidRPr="00A756F6">
              <w:rPr>
                <w:bCs/>
                <w:sz w:val="18"/>
                <w:szCs w:val="18"/>
              </w:rPr>
              <w:t>- Manual de Interventoría y Supervisión.</w:t>
            </w:r>
            <w:r w:rsidRPr="00A756F6">
              <w:rPr>
                <w:b/>
                <w:bCs/>
                <w:sz w:val="18"/>
                <w:szCs w:val="18"/>
              </w:rPr>
              <w:t xml:space="preserve">  </w:t>
            </w:r>
            <w:r w:rsidRPr="00A756F6">
              <w:rPr>
                <w:sz w:val="18"/>
                <w:szCs w:val="18"/>
              </w:rPr>
              <w:t>Artículo 84 de la Ley 1474 de 2011.</w:t>
            </w:r>
          </w:p>
          <w:p w14:paraId="4516D6C1" w14:textId="77777777" w:rsidR="00D10820" w:rsidRPr="00A756F6" w:rsidRDefault="00D10820" w:rsidP="00D10820">
            <w:pPr>
              <w:jc w:val="both"/>
              <w:rPr>
                <w:sz w:val="18"/>
                <w:szCs w:val="18"/>
              </w:rPr>
            </w:pPr>
          </w:p>
          <w:p w14:paraId="18397C9D" w14:textId="77777777" w:rsidR="00D10820" w:rsidRPr="00A756F6" w:rsidRDefault="00D10820" w:rsidP="00D10820">
            <w:pPr>
              <w:jc w:val="both"/>
              <w:rPr>
                <w:sz w:val="18"/>
                <w:szCs w:val="18"/>
              </w:rPr>
            </w:pPr>
            <w:r w:rsidRPr="00A756F6">
              <w:rPr>
                <w:b/>
                <w:sz w:val="18"/>
                <w:szCs w:val="18"/>
              </w:rPr>
              <w:t>Causa:</w:t>
            </w:r>
            <w:r w:rsidRPr="00A756F6">
              <w:rPr>
                <w:sz w:val="18"/>
                <w:szCs w:val="18"/>
              </w:rPr>
              <w:t xml:space="preserve"> Debilidades en el seguimiento y control de las carpetas contractuales por parte de los supervisores de contratos y la Secretaria de Contratación Municipal, en la unificación de la documentación contractual. </w:t>
            </w:r>
          </w:p>
          <w:p w14:paraId="706E45FC" w14:textId="77777777" w:rsidR="00D10820" w:rsidRPr="00A756F6" w:rsidRDefault="00D10820" w:rsidP="00D10820">
            <w:pPr>
              <w:jc w:val="both"/>
              <w:rPr>
                <w:sz w:val="18"/>
                <w:szCs w:val="18"/>
              </w:rPr>
            </w:pPr>
          </w:p>
          <w:p w14:paraId="517FC22B" w14:textId="77777777" w:rsidR="00D10820" w:rsidRPr="00A756F6" w:rsidRDefault="00D10820" w:rsidP="00D10820">
            <w:pPr>
              <w:jc w:val="both"/>
              <w:rPr>
                <w:sz w:val="18"/>
                <w:szCs w:val="18"/>
              </w:rPr>
            </w:pPr>
            <w:r w:rsidRPr="00A756F6">
              <w:rPr>
                <w:b/>
                <w:sz w:val="18"/>
                <w:szCs w:val="18"/>
              </w:rPr>
              <w:t>Efecto:</w:t>
            </w:r>
            <w:r w:rsidRPr="00A756F6">
              <w:rPr>
                <w:sz w:val="18"/>
                <w:szCs w:val="18"/>
              </w:rPr>
              <w:t xml:space="preserve"> Posible incertidumbre sobre la ejecución y el cumplimiento de las obligaciones contractuales, generando la idea de falta de supervisión. </w:t>
            </w:r>
          </w:p>
          <w:p w14:paraId="2D48BB92" w14:textId="77777777" w:rsidR="00D10820" w:rsidRPr="00A756F6" w:rsidRDefault="00D10820" w:rsidP="00D10820">
            <w:pPr>
              <w:jc w:val="both"/>
              <w:rPr>
                <w:sz w:val="18"/>
                <w:szCs w:val="18"/>
              </w:rPr>
            </w:pPr>
          </w:p>
          <w:p w14:paraId="5A50A29C" w14:textId="77777777" w:rsidR="00D10820" w:rsidRPr="00A756F6" w:rsidRDefault="00D10820" w:rsidP="00D10820">
            <w:pPr>
              <w:jc w:val="right"/>
              <w:rPr>
                <w:sz w:val="18"/>
                <w:szCs w:val="18"/>
              </w:rPr>
            </w:pPr>
            <w:r w:rsidRPr="00A756F6">
              <w:rPr>
                <w:sz w:val="18"/>
                <w:szCs w:val="18"/>
              </w:rPr>
              <w:t>(Ver pág. 47)</w:t>
            </w:r>
          </w:p>
          <w:p w14:paraId="627B1AF4" w14:textId="77777777" w:rsidR="00D10820" w:rsidRPr="00A756F6" w:rsidRDefault="00D10820" w:rsidP="00D10820">
            <w:pPr>
              <w:jc w:val="right"/>
              <w:rPr>
                <w:sz w:val="18"/>
                <w:szCs w:val="18"/>
              </w:rPr>
            </w:pPr>
          </w:p>
          <w:p w14:paraId="3DA9858B" w14:textId="77777777"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2B74EEB4"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3FF634A0" w14:textId="77777777" w:rsidR="00D10820" w:rsidRPr="00E620AA" w:rsidRDefault="00D10820" w:rsidP="00D10820">
            <w:pPr>
              <w:jc w:val="both"/>
              <w:rPr>
                <w:rFonts w:eastAsia="Times New Roman"/>
                <w:b/>
                <w:bCs/>
                <w:sz w:val="20"/>
                <w:szCs w:val="20"/>
                <w:lang w:eastAsia="es-CO"/>
              </w:rPr>
            </w:pPr>
          </w:p>
        </w:tc>
      </w:tr>
      <w:tr w:rsidR="00D10820" w:rsidRPr="00E620AA" w14:paraId="72A258C0" w14:textId="77777777" w:rsidTr="00D10820">
        <w:trPr>
          <w:trHeight w:val="988"/>
          <w:tblHeader/>
        </w:trPr>
        <w:tc>
          <w:tcPr>
            <w:tcW w:w="481" w:type="dxa"/>
            <w:tcBorders>
              <w:top w:val="nil"/>
              <w:left w:val="single" w:sz="4" w:space="0" w:color="auto"/>
              <w:bottom w:val="nil"/>
              <w:right w:val="single" w:sz="4" w:space="0" w:color="auto"/>
            </w:tcBorders>
            <w:shd w:val="clear" w:color="auto" w:fill="auto"/>
            <w:vAlign w:val="center"/>
          </w:tcPr>
          <w:p w14:paraId="5EBCB488" w14:textId="6307A762" w:rsidR="00D10820" w:rsidRPr="00A756F6" w:rsidRDefault="00D10820" w:rsidP="00D10820">
            <w:pPr>
              <w:jc w:val="both"/>
              <w:rPr>
                <w:sz w:val="18"/>
                <w:szCs w:val="18"/>
              </w:rPr>
            </w:pPr>
            <w:r w:rsidRPr="00A756F6">
              <w:rPr>
                <w:sz w:val="18"/>
                <w:szCs w:val="18"/>
              </w:rPr>
              <w:lastRenderedPageBreak/>
              <w:t>23</w:t>
            </w:r>
          </w:p>
        </w:tc>
        <w:tc>
          <w:tcPr>
            <w:tcW w:w="5454" w:type="dxa"/>
            <w:tcBorders>
              <w:top w:val="single" w:sz="4" w:space="0" w:color="auto"/>
              <w:left w:val="nil"/>
              <w:bottom w:val="single" w:sz="4" w:space="0" w:color="auto"/>
              <w:right w:val="single" w:sz="4" w:space="0" w:color="auto"/>
            </w:tcBorders>
            <w:shd w:val="clear" w:color="auto" w:fill="auto"/>
            <w:vAlign w:val="center"/>
          </w:tcPr>
          <w:p w14:paraId="37AD5470" w14:textId="77777777" w:rsidR="00D10820" w:rsidRPr="00A756F6" w:rsidRDefault="00D10820" w:rsidP="00D10820">
            <w:pPr>
              <w:shd w:val="clear" w:color="auto" w:fill="FFFFFF"/>
              <w:tabs>
                <w:tab w:val="left" w:pos="810"/>
              </w:tabs>
              <w:contextualSpacing/>
              <w:jc w:val="both"/>
              <w:rPr>
                <w:rFonts w:eastAsia="Calibri"/>
                <w:b/>
                <w:sz w:val="18"/>
                <w:szCs w:val="18"/>
              </w:rPr>
            </w:pPr>
            <w:r w:rsidRPr="00A756F6">
              <w:rPr>
                <w:rFonts w:eastAsia="Calibri"/>
                <w:b/>
                <w:sz w:val="18"/>
                <w:szCs w:val="18"/>
              </w:rPr>
              <w:t>Rendición de la cuenta</w:t>
            </w:r>
          </w:p>
          <w:p w14:paraId="0F8D0D81" w14:textId="77777777" w:rsidR="00D10820" w:rsidRPr="00A756F6" w:rsidRDefault="00D10820" w:rsidP="00D10820">
            <w:pPr>
              <w:shd w:val="clear" w:color="auto" w:fill="FFFFFF"/>
              <w:tabs>
                <w:tab w:val="left" w:pos="810"/>
              </w:tabs>
              <w:contextualSpacing/>
              <w:jc w:val="both"/>
              <w:rPr>
                <w:b/>
                <w:noProof/>
                <w:sz w:val="18"/>
                <w:szCs w:val="18"/>
              </w:rPr>
            </w:pPr>
          </w:p>
          <w:p w14:paraId="314BC5E9" w14:textId="77777777" w:rsidR="00D10820" w:rsidRPr="00A756F6" w:rsidRDefault="00D10820" w:rsidP="00D10820">
            <w:pPr>
              <w:shd w:val="clear" w:color="auto" w:fill="FFFFFF"/>
              <w:tabs>
                <w:tab w:val="left" w:pos="810"/>
              </w:tabs>
              <w:contextualSpacing/>
              <w:jc w:val="both"/>
              <w:rPr>
                <w:noProof/>
                <w:sz w:val="18"/>
                <w:szCs w:val="18"/>
              </w:rPr>
            </w:pPr>
            <w:r w:rsidRPr="00A756F6">
              <w:rPr>
                <w:b/>
                <w:noProof/>
                <w:sz w:val="18"/>
                <w:szCs w:val="18"/>
              </w:rPr>
              <w:t>Condición:</w:t>
            </w:r>
            <w:r w:rsidRPr="00A756F6">
              <w:rPr>
                <w:noProof/>
                <w:sz w:val="18"/>
                <w:szCs w:val="18"/>
              </w:rPr>
              <w:t xml:space="preserve"> Al analizar la información rendida en la cuenta 202513 se evidenciaron las siguientes incosistencias:</w:t>
            </w:r>
          </w:p>
          <w:p w14:paraId="42F45063" w14:textId="77777777" w:rsidR="00D10820" w:rsidRPr="00A756F6" w:rsidRDefault="00D10820" w:rsidP="00D10820">
            <w:pPr>
              <w:shd w:val="clear" w:color="auto" w:fill="FFFFFF"/>
              <w:tabs>
                <w:tab w:val="left" w:pos="810"/>
              </w:tabs>
              <w:contextualSpacing/>
              <w:jc w:val="both"/>
              <w:rPr>
                <w:noProof/>
                <w:sz w:val="18"/>
                <w:szCs w:val="18"/>
              </w:rPr>
            </w:pPr>
          </w:p>
          <w:p w14:paraId="31BCD084" w14:textId="77777777" w:rsidR="00D10820" w:rsidRPr="00A756F6" w:rsidRDefault="00D10820" w:rsidP="00D10820">
            <w:pPr>
              <w:shd w:val="clear" w:color="auto" w:fill="FFFFFF"/>
              <w:tabs>
                <w:tab w:val="left" w:pos="810"/>
              </w:tabs>
              <w:spacing w:after="160" w:line="259" w:lineRule="auto"/>
              <w:contextualSpacing/>
              <w:jc w:val="both"/>
              <w:rPr>
                <w:rFonts w:eastAsia="Calibri"/>
                <w:b/>
                <w:sz w:val="18"/>
                <w:szCs w:val="18"/>
              </w:rPr>
            </w:pPr>
            <w:r w:rsidRPr="00A756F6">
              <w:rPr>
                <w:rFonts w:eastAsia="Calibri"/>
                <w:b/>
                <w:sz w:val="18"/>
                <w:szCs w:val="18"/>
              </w:rPr>
              <w:t xml:space="preserve">Formato 05 A. </w:t>
            </w:r>
            <w:r w:rsidRPr="00A756F6">
              <w:rPr>
                <w:b/>
                <w:i/>
                <w:noProof/>
                <w:sz w:val="18"/>
                <w:szCs w:val="18"/>
              </w:rPr>
              <w:t>Propiedad Planta y Equipo Adquisiciones y Bajas.</w:t>
            </w:r>
          </w:p>
          <w:p w14:paraId="339816AB" w14:textId="77777777" w:rsidR="00D10820" w:rsidRPr="00A756F6" w:rsidRDefault="00D10820" w:rsidP="00D10820">
            <w:pPr>
              <w:shd w:val="clear" w:color="auto" w:fill="FFFFFF"/>
              <w:tabs>
                <w:tab w:val="left" w:pos="810"/>
              </w:tabs>
              <w:contextualSpacing/>
              <w:jc w:val="both"/>
              <w:rPr>
                <w:noProof/>
                <w:sz w:val="18"/>
                <w:szCs w:val="18"/>
              </w:rPr>
            </w:pPr>
            <w:r w:rsidRPr="00A756F6">
              <w:rPr>
                <w:noProof/>
                <w:sz w:val="18"/>
                <w:szCs w:val="18"/>
              </w:rPr>
              <w:t>Este formulario permite registrar todas las adquisiciones y bajas de elementos durante la vigencia a rendir. Se registrará la fecha de adquisición del bien valor de la compra el detalle o descripción del código contable de la cuenta a la que pertenezca (1605 al 1683). Anexo Requerido Acto(s) administrativo(s) de bajas y pérdidas realizadas durante la vigencia.</w:t>
            </w:r>
          </w:p>
          <w:p w14:paraId="6CAA793B" w14:textId="77777777" w:rsidR="00D10820" w:rsidRPr="00A756F6" w:rsidRDefault="00D10820" w:rsidP="00D10820">
            <w:pPr>
              <w:shd w:val="clear" w:color="auto" w:fill="FFFFFF"/>
              <w:tabs>
                <w:tab w:val="left" w:pos="810"/>
              </w:tabs>
              <w:contextualSpacing/>
              <w:jc w:val="both"/>
              <w:rPr>
                <w:noProof/>
                <w:sz w:val="18"/>
                <w:szCs w:val="18"/>
              </w:rPr>
            </w:pPr>
          </w:p>
          <w:p w14:paraId="62F9C7D7" w14:textId="77777777" w:rsidR="00D10820" w:rsidRPr="00A756F6" w:rsidRDefault="00D10820" w:rsidP="00D10820">
            <w:pPr>
              <w:shd w:val="clear" w:color="auto" w:fill="FFFFFF"/>
              <w:tabs>
                <w:tab w:val="left" w:pos="810"/>
              </w:tabs>
              <w:contextualSpacing/>
              <w:jc w:val="both"/>
              <w:rPr>
                <w:i/>
                <w:noProof/>
                <w:sz w:val="18"/>
                <w:szCs w:val="18"/>
              </w:rPr>
            </w:pPr>
            <w:r w:rsidRPr="00A756F6">
              <w:rPr>
                <w:noProof/>
                <w:sz w:val="18"/>
                <w:szCs w:val="18"/>
              </w:rPr>
              <w:t xml:space="preserve">La administración certificó que para la vigencia auditada no se realizaron, sin embargo, se evidenciaron bienes y elementos varios  que se encuentran en desuso por su estado de obsolescencia o inservibles, para darlos de baja, donarlos o destruirlos y rendir oportuno y completo informe sobre faltantes y sobrantes en los Inventarios del municipio. </w:t>
            </w:r>
          </w:p>
          <w:p w14:paraId="2374633E" w14:textId="77777777" w:rsidR="00D10820" w:rsidRPr="00A756F6" w:rsidRDefault="00D10820" w:rsidP="00D10820">
            <w:pPr>
              <w:pBdr>
                <w:top w:val="nil"/>
                <w:left w:val="nil"/>
                <w:bottom w:val="nil"/>
                <w:right w:val="nil"/>
                <w:between w:val="nil"/>
              </w:pBdr>
              <w:jc w:val="both"/>
              <w:rPr>
                <w:rFonts w:eastAsia="Tahoma"/>
                <w:sz w:val="18"/>
                <w:szCs w:val="18"/>
              </w:rPr>
            </w:pPr>
          </w:p>
          <w:p w14:paraId="430FF6B9" w14:textId="77777777" w:rsidR="00D10820" w:rsidRPr="00A756F6" w:rsidRDefault="00D10820" w:rsidP="00D10820">
            <w:pPr>
              <w:shd w:val="clear" w:color="auto" w:fill="FFFFFF"/>
              <w:tabs>
                <w:tab w:val="left" w:pos="810"/>
              </w:tabs>
              <w:contextualSpacing/>
              <w:jc w:val="both"/>
              <w:rPr>
                <w:b/>
                <w:i/>
                <w:noProof/>
                <w:sz w:val="18"/>
                <w:szCs w:val="18"/>
              </w:rPr>
            </w:pPr>
            <w:r w:rsidRPr="00A756F6">
              <w:rPr>
                <w:b/>
                <w:i/>
                <w:noProof/>
                <w:sz w:val="18"/>
                <w:szCs w:val="18"/>
              </w:rPr>
              <w:t>Formato 99. Documentos Adicionales A La Cuenta</w:t>
            </w:r>
          </w:p>
          <w:p w14:paraId="5678EFB2" w14:textId="77777777" w:rsidR="00D10820" w:rsidRPr="00A756F6" w:rsidRDefault="00D10820" w:rsidP="00D10820">
            <w:pPr>
              <w:shd w:val="clear" w:color="auto" w:fill="FFFFFF"/>
              <w:tabs>
                <w:tab w:val="left" w:pos="810"/>
              </w:tabs>
              <w:contextualSpacing/>
              <w:jc w:val="both"/>
              <w:rPr>
                <w:sz w:val="18"/>
                <w:szCs w:val="18"/>
              </w:rPr>
            </w:pPr>
            <w:r w:rsidRPr="00A756F6">
              <w:rPr>
                <w:noProof/>
                <w:sz w:val="18"/>
                <w:szCs w:val="18"/>
              </w:rPr>
              <w:t xml:space="preserve">Este formato permite relacionar y adjuntar documentos adicionales a los solicitados en cada uno de los formatos previstos para la rendición de acuerdo a la lista de valores de chequeo y que sean pertinentes a su entidad. Anexos requeridos todos los sujetos </w:t>
            </w:r>
            <w:r w:rsidRPr="00A756F6">
              <w:rPr>
                <w:b/>
                <w:noProof/>
                <w:sz w:val="18"/>
                <w:szCs w:val="18"/>
              </w:rPr>
              <w:t>5.</w:t>
            </w:r>
            <w:r w:rsidRPr="00A756F6">
              <w:rPr>
                <w:noProof/>
                <w:sz w:val="18"/>
                <w:szCs w:val="18"/>
              </w:rPr>
              <w:t xml:space="preserve"> </w:t>
            </w:r>
            <w:r w:rsidRPr="00A756F6">
              <w:rPr>
                <w:b/>
                <w:i/>
                <w:noProof/>
                <w:sz w:val="18"/>
                <w:szCs w:val="18"/>
              </w:rPr>
              <w:t>Plan operativo anual de inversiones 2025</w:t>
            </w:r>
            <w:r w:rsidRPr="00A756F6">
              <w:rPr>
                <w:noProof/>
                <w:sz w:val="18"/>
                <w:szCs w:val="18"/>
              </w:rPr>
              <w:t xml:space="preserve">; se presentó la vigencia 2024, POAI que no corresponde a la vigencia auditada. </w:t>
            </w:r>
            <w:r w:rsidRPr="00A756F6">
              <w:rPr>
                <w:b/>
                <w:noProof/>
                <w:sz w:val="18"/>
                <w:szCs w:val="18"/>
              </w:rPr>
              <w:t>10.</w:t>
            </w:r>
            <w:r w:rsidRPr="00A756F6">
              <w:rPr>
                <w:noProof/>
                <w:sz w:val="18"/>
                <w:szCs w:val="18"/>
              </w:rPr>
              <w:t xml:space="preserve"> </w:t>
            </w:r>
            <w:r w:rsidRPr="00A756F6">
              <w:rPr>
                <w:b/>
                <w:i/>
                <w:noProof/>
                <w:sz w:val="18"/>
                <w:szCs w:val="18"/>
              </w:rPr>
              <w:t>Manual presupuestal</w:t>
            </w:r>
            <w:r w:rsidRPr="00A756F6">
              <w:rPr>
                <w:i/>
                <w:noProof/>
                <w:sz w:val="18"/>
                <w:szCs w:val="18"/>
              </w:rPr>
              <w:t xml:space="preserve">, </w:t>
            </w:r>
            <w:r w:rsidRPr="00A756F6">
              <w:rPr>
                <w:noProof/>
                <w:sz w:val="18"/>
                <w:szCs w:val="18"/>
              </w:rPr>
              <w:t xml:space="preserve">se subió a la plataforma </w:t>
            </w:r>
            <w:r w:rsidRPr="00A756F6">
              <w:rPr>
                <w:sz w:val="18"/>
                <w:szCs w:val="18"/>
              </w:rPr>
              <w:t xml:space="preserve">el Acuerdo 013 de 2016, ya desactualizado y modificado, a cambio del Acuerdo número 028 del 26 de diciembre de 2025, </w:t>
            </w:r>
            <w:r w:rsidRPr="00A756F6">
              <w:rPr>
                <w:i/>
                <w:sz w:val="18"/>
                <w:szCs w:val="18"/>
              </w:rPr>
              <w:t>“Por medio del cual se modifica el Acuerdo 013 de 2016, el Acuerdo 007 de 2018. El Acuerdo 012 de 2020 y el Acuerdo 025 de 2024 y se dictan otras disposiciones en materia tributaria municipal”,</w:t>
            </w:r>
            <w:r w:rsidRPr="00A756F6">
              <w:rPr>
                <w:sz w:val="18"/>
                <w:szCs w:val="18"/>
              </w:rPr>
              <w:t xml:space="preserve"> vigente.</w:t>
            </w:r>
          </w:p>
          <w:p w14:paraId="78906D5B" w14:textId="77777777" w:rsidR="00D10820" w:rsidRPr="00A756F6" w:rsidRDefault="00D10820" w:rsidP="00D10820">
            <w:pPr>
              <w:shd w:val="clear" w:color="auto" w:fill="FFFFFF"/>
              <w:tabs>
                <w:tab w:val="left" w:pos="810"/>
              </w:tabs>
              <w:contextualSpacing/>
              <w:jc w:val="both"/>
              <w:rPr>
                <w:b/>
                <w:noProof/>
                <w:sz w:val="18"/>
                <w:szCs w:val="18"/>
              </w:rPr>
            </w:pPr>
          </w:p>
          <w:p w14:paraId="57C03943" w14:textId="77777777" w:rsidR="00D10820" w:rsidRPr="00A756F6" w:rsidRDefault="00D10820" w:rsidP="00D10820">
            <w:pPr>
              <w:jc w:val="both"/>
              <w:rPr>
                <w:rFonts w:eastAsia="Calibri"/>
                <w:noProof/>
                <w:sz w:val="18"/>
                <w:szCs w:val="18"/>
              </w:rPr>
            </w:pPr>
            <w:r w:rsidRPr="00A756F6">
              <w:rPr>
                <w:rFonts w:eastAsia="Calibri"/>
                <w:b/>
                <w:noProof/>
                <w:sz w:val="18"/>
                <w:szCs w:val="18"/>
              </w:rPr>
              <w:t>Criterio:</w:t>
            </w:r>
            <w:r w:rsidRPr="00A756F6">
              <w:rPr>
                <w:rFonts w:eastAsia="Calibri"/>
                <w:noProof/>
                <w:sz w:val="18"/>
                <w:szCs w:val="18"/>
              </w:rPr>
              <w:t xml:space="preserve"> Artículo 10 de la Resolución 0045 del 28 de enero de 2021, emanada de la Contraloría de Cundinamarca.</w:t>
            </w:r>
          </w:p>
          <w:p w14:paraId="0461AD43" w14:textId="77777777" w:rsidR="00D10820" w:rsidRPr="00A756F6" w:rsidRDefault="00D10820" w:rsidP="00D10820">
            <w:pPr>
              <w:jc w:val="both"/>
              <w:rPr>
                <w:rFonts w:eastAsia="Calibri"/>
                <w:noProof/>
                <w:sz w:val="18"/>
                <w:szCs w:val="18"/>
              </w:rPr>
            </w:pPr>
          </w:p>
          <w:p w14:paraId="3240A8B9" w14:textId="77777777" w:rsidR="00D10820" w:rsidRPr="00A756F6" w:rsidRDefault="00D10820" w:rsidP="00D10820">
            <w:pPr>
              <w:jc w:val="both"/>
              <w:rPr>
                <w:noProof/>
                <w:sz w:val="18"/>
                <w:szCs w:val="18"/>
              </w:rPr>
            </w:pPr>
            <w:r w:rsidRPr="00A756F6">
              <w:rPr>
                <w:rFonts w:eastAsia="Calibri"/>
                <w:b/>
                <w:noProof/>
                <w:sz w:val="18"/>
                <w:szCs w:val="18"/>
              </w:rPr>
              <w:t>Causa:</w:t>
            </w:r>
            <w:r w:rsidRPr="00A756F6">
              <w:rPr>
                <w:rFonts w:eastAsia="Calibri"/>
                <w:noProof/>
                <w:sz w:val="18"/>
                <w:szCs w:val="18"/>
              </w:rPr>
              <w:t xml:space="preserve"> Debilidades en los controles establecidos para la rendición de la cuenta,</w:t>
            </w:r>
            <w:r w:rsidRPr="00A756F6">
              <w:rPr>
                <w:noProof/>
                <w:sz w:val="18"/>
                <w:szCs w:val="18"/>
              </w:rPr>
              <w:t xml:space="preserve"> por parte de la Secretaría General y de Gobierno.</w:t>
            </w:r>
          </w:p>
          <w:p w14:paraId="7595A2B0" w14:textId="77777777" w:rsidR="00D10820" w:rsidRPr="00A756F6" w:rsidRDefault="00D10820" w:rsidP="00D10820">
            <w:pPr>
              <w:jc w:val="both"/>
              <w:rPr>
                <w:rFonts w:eastAsia="Calibri"/>
                <w:noProof/>
                <w:sz w:val="18"/>
                <w:szCs w:val="18"/>
              </w:rPr>
            </w:pPr>
          </w:p>
          <w:p w14:paraId="088F1FD8" w14:textId="77777777" w:rsidR="00D10820" w:rsidRPr="00A756F6" w:rsidRDefault="00D10820" w:rsidP="00D10820">
            <w:pPr>
              <w:jc w:val="both"/>
              <w:rPr>
                <w:rFonts w:eastAsia="Calibri"/>
                <w:noProof/>
                <w:sz w:val="18"/>
                <w:szCs w:val="18"/>
              </w:rPr>
            </w:pPr>
            <w:r w:rsidRPr="00A756F6">
              <w:rPr>
                <w:rFonts w:eastAsia="Calibri"/>
                <w:b/>
                <w:noProof/>
                <w:sz w:val="18"/>
                <w:szCs w:val="18"/>
              </w:rPr>
              <w:t>Efecto:</w:t>
            </w:r>
            <w:r w:rsidRPr="00A756F6">
              <w:rPr>
                <w:rFonts w:eastAsia="Calibri"/>
                <w:noProof/>
                <w:sz w:val="18"/>
                <w:szCs w:val="18"/>
              </w:rPr>
              <w:t xml:space="preserve"> Posibles sanciones por rendir información de manera incompleta o indebida que puede generar sanciones.</w:t>
            </w:r>
          </w:p>
          <w:p w14:paraId="75C55624" w14:textId="77777777" w:rsidR="00D10820" w:rsidRPr="00A756F6" w:rsidRDefault="00D10820" w:rsidP="00D10820">
            <w:pPr>
              <w:rPr>
                <w:sz w:val="18"/>
                <w:szCs w:val="18"/>
              </w:rPr>
            </w:pPr>
          </w:p>
          <w:p w14:paraId="0866A28C" w14:textId="2E869785"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r w:rsidRPr="00A756F6">
              <w:rPr>
                <w:sz w:val="18"/>
                <w:szCs w:val="18"/>
              </w:rPr>
              <w:t>(Ver pág. 50 - 51)</w:t>
            </w:r>
          </w:p>
        </w:tc>
        <w:tc>
          <w:tcPr>
            <w:tcW w:w="3330" w:type="dxa"/>
            <w:tcBorders>
              <w:top w:val="single" w:sz="4" w:space="0" w:color="auto"/>
              <w:left w:val="nil"/>
              <w:bottom w:val="single" w:sz="4" w:space="0" w:color="auto"/>
              <w:right w:val="single" w:sz="4" w:space="0" w:color="auto"/>
            </w:tcBorders>
            <w:shd w:val="clear" w:color="auto" w:fill="auto"/>
            <w:vAlign w:val="center"/>
          </w:tcPr>
          <w:p w14:paraId="64767FDE"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31144B87" w14:textId="77777777" w:rsidR="00D10820" w:rsidRPr="00E620AA" w:rsidRDefault="00D10820" w:rsidP="00D10820">
            <w:pPr>
              <w:jc w:val="both"/>
              <w:rPr>
                <w:rFonts w:eastAsia="Times New Roman"/>
                <w:b/>
                <w:bCs/>
                <w:sz w:val="20"/>
                <w:szCs w:val="20"/>
                <w:lang w:eastAsia="es-CO"/>
              </w:rPr>
            </w:pPr>
          </w:p>
        </w:tc>
      </w:tr>
      <w:tr w:rsidR="00D10820" w:rsidRPr="00E620AA" w14:paraId="4BE4E939" w14:textId="77777777" w:rsidTr="00D10820">
        <w:trPr>
          <w:trHeight w:val="988"/>
          <w:tblHeader/>
        </w:trPr>
        <w:tc>
          <w:tcPr>
            <w:tcW w:w="481" w:type="dxa"/>
            <w:tcBorders>
              <w:top w:val="nil"/>
              <w:left w:val="single" w:sz="4" w:space="0" w:color="auto"/>
              <w:bottom w:val="nil"/>
              <w:right w:val="single" w:sz="4" w:space="0" w:color="auto"/>
            </w:tcBorders>
            <w:shd w:val="clear" w:color="auto" w:fill="auto"/>
            <w:vAlign w:val="center"/>
          </w:tcPr>
          <w:p w14:paraId="7E1CE26D" w14:textId="3CD26512" w:rsidR="00D10820" w:rsidRPr="00A756F6" w:rsidRDefault="00D10820" w:rsidP="00D10820">
            <w:pPr>
              <w:jc w:val="both"/>
              <w:rPr>
                <w:sz w:val="18"/>
                <w:szCs w:val="18"/>
              </w:rPr>
            </w:pPr>
            <w:r w:rsidRPr="00A756F6">
              <w:rPr>
                <w:sz w:val="18"/>
                <w:szCs w:val="18"/>
              </w:rPr>
              <w:t>24</w:t>
            </w:r>
          </w:p>
        </w:tc>
        <w:tc>
          <w:tcPr>
            <w:tcW w:w="5454" w:type="dxa"/>
            <w:tcBorders>
              <w:top w:val="single" w:sz="4" w:space="0" w:color="auto"/>
              <w:left w:val="nil"/>
              <w:bottom w:val="single" w:sz="4" w:space="0" w:color="auto"/>
              <w:right w:val="single" w:sz="4" w:space="0" w:color="auto"/>
            </w:tcBorders>
            <w:shd w:val="clear" w:color="auto" w:fill="auto"/>
            <w:vAlign w:val="center"/>
          </w:tcPr>
          <w:p w14:paraId="6E7C2CAB" w14:textId="77777777" w:rsidR="00D10820" w:rsidRPr="00A756F6" w:rsidRDefault="00D10820" w:rsidP="00D10820">
            <w:pPr>
              <w:rPr>
                <w:b/>
                <w:sz w:val="18"/>
                <w:szCs w:val="18"/>
              </w:rPr>
            </w:pPr>
            <w:r w:rsidRPr="00A756F6">
              <w:rPr>
                <w:b/>
                <w:sz w:val="18"/>
                <w:szCs w:val="18"/>
              </w:rPr>
              <w:t>SIA OBSERVA</w:t>
            </w:r>
          </w:p>
          <w:p w14:paraId="2CCA80C0" w14:textId="77777777" w:rsidR="00D10820" w:rsidRPr="00A756F6" w:rsidRDefault="00D10820" w:rsidP="00D10820">
            <w:pPr>
              <w:rPr>
                <w:b/>
                <w:sz w:val="18"/>
                <w:szCs w:val="18"/>
              </w:rPr>
            </w:pPr>
          </w:p>
          <w:p w14:paraId="6FBA1D7D" w14:textId="77777777" w:rsidR="00D10820" w:rsidRPr="00A756F6" w:rsidRDefault="00D10820" w:rsidP="00D10820">
            <w:pPr>
              <w:jc w:val="both"/>
              <w:rPr>
                <w:sz w:val="18"/>
                <w:szCs w:val="18"/>
              </w:rPr>
            </w:pPr>
            <w:r w:rsidRPr="00A756F6">
              <w:rPr>
                <w:b/>
                <w:sz w:val="18"/>
                <w:szCs w:val="18"/>
              </w:rPr>
              <w:t>Condición:</w:t>
            </w:r>
            <w:r w:rsidRPr="00A756F6">
              <w:rPr>
                <w:sz w:val="18"/>
                <w:szCs w:val="18"/>
              </w:rPr>
              <w:t xml:space="preserve"> En relación al reporte de contratos en el aplicativo SIA OBSERVA, el cual se debe realizar de forma mensual, en el desarrollo del proceso auditor se identificó que doce (12) contratos correspondientes a la Alcaldía municipal se rindieron de forma extemporánea. Del Concejo Municipal se reportaron 2 de forma extemporánea y de la Personería Municipal diecinueve (19) no se encuentran rendidos. De igual forma, se identificó que la mayoría de los otro si modificatorios, prorroga y/o adiciones no se reporten oportunamente.</w:t>
            </w:r>
          </w:p>
          <w:p w14:paraId="520A3926" w14:textId="77777777" w:rsidR="00D10820" w:rsidRPr="00A756F6" w:rsidRDefault="00D10820" w:rsidP="00D10820">
            <w:pPr>
              <w:rPr>
                <w:sz w:val="18"/>
                <w:szCs w:val="18"/>
              </w:rPr>
            </w:pPr>
          </w:p>
          <w:p w14:paraId="6D3F40A4" w14:textId="77777777" w:rsidR="00D10820" w:rsidRPr="00A756F6" w:rsidRDefault="00D10820" w:rsidP="00D10820">
            <w:pPr>
              <w:jc w:val="both"/>
              <w:rPr>
                <w:bCs/>
                <w:color w:val="000000"/>
                <w:sz w:val="18"/>
                <w:szCs w:val="18"/>
              </w:rPr>
            </w:pPr>
            <w:r w:rsidRPr="00A756F6">
              <w:rPr>
                <w:b/>
                <w:sz w:val="18"/>
                <w:szCs w:val="18"/>
              </w:rPr>
              <w:t>Criterio:</w:t>
            </w:r>
            <w:r w:rsidRPr="00A756F6">
              <w:rPr>
                <w:sz w:val="18"/>
                <w:szCs w:val="18"/>
              </w:rPr>
              <w:t xml:space="preserve"> </w:t>
            </w:r>
            <w:r w:rsidRPr="00A756F6">
              <w:rPr>
                <w:bCs/>
                <w:color w:val="000000"/>
                <w:sz w:val="18"/>
                <w:szCs w:val="18"/>
              </w:rPr>
              <w:t>Articulo decimo de la Resolución 0045 de 2021 emitida por la Contraloría de Cundinamarca. Instructivo de rendición de Cuenta de Sujeto Vigilado dispuesto en SIA OBSERVA.</w:t>
            </w:r>
          </w:p>
          <w:p w14:paraId="2E9FCB9D" w14:textId="77777777" w:rsidR="00D10820" w:rsidRPr="00A756F6" w:rsidRDefault="00D10820" w:rsidP="00D10820">
            <w:pPr>
              <w:rPr>
                <w:sz w:val="18"/>
                <w:szCs w:val="18"/>
              </w:rPr>
            </w:pPr>
          </w:p>
          <w:p w14:paraId="43531F93" w14:textId="77777777" w:rsidR="00D10820" w:rsidRPr="00A756F6" w:rsidRDefault="00D10820" w:rsidP="00D10820">
            <w:pPr>
              <w:rPr>
                <w:sz w:val="18"/>
                <w:szCs w:val="18"/>
              </w:rPr>
            </w:pPr>
            <w:r w:rsidRPr="00A756F6">
              <w:rPr>
                <w:b/>
                <w:sz w:val="18"/>
                <w:szCs w:val="18"/>
              </w:rPr>
              <w:t>Causa:</w:t>
            </w:r>
            <w:r w:rsidRPr="00A756F6">
              <w:rPr>
                <w:bCs/>
                <w:color w:val="000000"/>
                <w:sz w:val="18"/>
                <w:szCs w:val="18"/>
              </w:rPr>
              <w:t xml:space="preserve"> Debilidades en los controles del proceso de rendición de cuentas por la parte de la Secretaria de Contratación. </w:t>
            </w:r>
          </w:p>
          <w:p w14:paraId="66EF2690" w14:textId="77777777" w:rsidR="00D10820" w:rsidRPr="00A756F6" w:rsidRDefault="00D10820" w:rsidP="00D10820">
            <w:pPr>
              <w:rPr>
                <w:sz w:val="18"/>
                <w:szCs w:val="18"/>
              </w:rPr>
            </w:pPr>
          </w:p>
          <w:p w14:paraId="7FA74C2F" w14:textId="77777777" w:rsidR="00D10820" w:rsidRPr="00A756F6" w:rsidRDefault="00D10820" w:rsidP="00D10820">
            <w:pPr>
              <w:rPr>
                <w:sz w:val="18"/>
                <w:szCs w:val="18"/>
              </w:rPr>
            </w:pPr>
          </w:p>
          <w:p w14:paraId="50229A2A" w14:textId="77777777" w:rsidR="00D10820" w:rsidRPr="00A756F6" w:rsidRDefault="00D10820" w:rsidP="00D10820">
            <w:pPr>
              <w:jc w:val="both"/>
              <w:rPr>
                <w:sz w:val="18"/>
                <w:szCs w:val="18"/>
              </w:rPr>
            </w:pPr>
            <w:r w:rsidRPr="00A756F6">
              <w:rPr>
                <w:b/>
                <w:sz w:val="18"/>
                <w:szCs w:val="18"/>
              </w:rPr>
              <w:t>Efecto:</w:t>
            </w:r>
            <w:r w:rsidRPr="00A756F6">
              <w:rPr>
                <w:sz w:val="18"/>
                <w:szCs w:val="18"/>
              </w:rPr>
              <w:t xml:space="preserve"> </w:t>
            </w:r>
            <w:r w:rsidRPr="00A756F6">
              <w:rPr>
                <w:bCs/>
                <w:color w:val="000000"/>
                <w:sz w:val="18"/>
                <w:szCs w:val="18"/>
              </w:rPr>
              <w:t>Incertidumbre en la veracidad de la información rendida en materia contractual ocasionado posibles sanciones por rendir la información de manera incompleta e inconsistente.</w:t>
            </w:r>
          </w:p>
          <w:p w14:paraId="5A811718" w14:textId="77777777" w:rsidR="00D10820" w:rsidRPr="00A756F6" w:rsidRDefault="00D10820" w:rsidP="00D10820">
            <w:pPr>
              <w:rPr>
                <w:sz w:val="18"/>
                <w:szCs w:val="18"/>
              </w:rPr>
            </w:pPr>
          </w:p>
          <w:p w14:paraId="469ADD3D" w14:textId="77777777" w:rsidR="00D10820" w:rsidRDefault="00D10820" w:rsidP="00D10820">
            <w:pPr>
              <w:shd w:val="clear" w:color="auto" w:fill="FFFFFF" w:themeFill="background1"/>
              <w:autoSpaceDN w:val="0"/>
              <w:adjustRightInd w:val="0"/>
              <w:jc w:val="both"/>
              <w:rPr>
                <w:sz w:val="18"/>
                <w:szCs w:val="18"/>
              </w:rPr>
            </w:pPr>
            <w:r w:rsidRPr="00A756F6">
              <w:rPr>
                <w:sz w:val="18"/>
                <w:szCs w:val="18"/>
              </w:rPr>
              <w:t>(Ver pág. 51)</w:t>
            </w:r>
          </w:p>
          <w:p w14:paraId="5CA9E63E" w14:textId="77777777" w:rsidR="00D10820" w:rsidRDefault="00D10820" w:rsidP="00D10820">
            <w:pPr>
              <w:shd w:val="clear" w:color="auto" w:fill="FFFFFF" w:themeFill="background1"/>
              <w:autoSpaceDN w:val="0"/>
              <w:adjustRightInd w:val="0"/>
              <w:jc w:val="both"/>
              <w:rPr>
                <w:rFonts w:eastAsia="Arial Unicode MS"/>
                <w:b/>
                <w:noProof/>
                <w:kern w:val="3"/>
                <w:sz w:val="18"/>
                <w:szCs w:val="18"/>
              </w:rPr>
            </w:pPr>
          </w:p>
          <w:p w14:paraId="05556F99" w14:textId="77777777" w:rsidR="00D10820" w:rsidRDefault="00D10820" w:rsidP="00D10820">
            <w:pPr>
              <w:shd w:val="clear" w:color="auto" w:fill="FFFFFF" w:themeFill="background1"/>
              <w:autoSpaceDN w:val="0"/>
              <w:adjustRightInd w:val="0"/>
              <w:jc w:val="both"/>
              <w:rPr>
                <w:rFonts w:eastAsia="Arial Unicode MS"/>
                <w:b/>
                <w:noProof/>
                <w:kern w:val="3"/>
                <w:sz w:val="18"/>
                <w:szCs w:val="18"/>
              </w:rPr>
            </w:pPr>
          </w:p>
          <w:p w14:paraId="576618AB" w14:textId="77777777" w:rsidR="00D10820" w:rsidRDefault="00D10820" w:rsidP="00D10820">
            <w:pPr>
              <w:shd w:val="clear" w:color="auto" w:fill="FFFFFF" w:themeFill="background1"/>
              <w:autoSpaceDN w:val="0"/>
              <w:adjustRightInd w:val="0"/>
              <w:jc w:val="both"/>
              <w:rPr>
                <w:rFonts w:eastAsia="Arial Unicode MS"/>
                <w:b/>
                <w:noProof/>
                <w:kern w:val="3"/>
                <w:sz w:val="18"/>
                <w:szCs w:val="18"/>
              </w:rPr>
            </w:pPr>
          </w:p>
          <w:p w14:paraId="170DA481" w14:textId="77777777" w:rsidR="00D10820" w:rsidRDefault="00D10820" w:rsidP="00D10820">
            <w:pPr>
              <w:shd w:val="clear" w:color="auto" w:fill="FFFFFF" w:themeFill="background1"/>
              <w:autoSpaceDN w:val="0"/>
              <w:adjustRightInd w:val="0"/>
              <w:jc w:val="both"/>
              <w:rPr>
                <w:rFonts w:eastAsia="Arial Unicode MS"/>
                <w:b/>
                <w:noProof/>
                <w:kern w:val="3"/>
                <w:sz w:val="18"/>
                <w:szCs w:val="18"/>
              </w:rPr>
            </w:pPr>
          </w:p>
          <w:p w14:paraId="413A8150" w14:textId="77777777" w:rsidR="00D10820" w:rsidRDefault="00D10820" w:rsidP="00D10820">
            <w:pPr>
              <w:shd w:val="clear" w:color="auto" w:fill="FFFFFF" w:themeFill="background1"/>
              <w:autoSpaceDN w:val="0"/>
              <w:adjustRightInd w:val="0"/>
              <w:jc w:val="both"/>
              <w:rPr>
                <w:rFonts w:eastAsia="Arial Unicode MS"/>
                <w:b/>
                <w:noProof/>
                <w:kern w:val="3"/>
                <w:sz w:val="18"/>
                <w:szCs w:val="18"/>
              </w:rPr>
            </w:pPr>
          </w:p>
          <w:p w14:paraId="485C769E" w14:textId="77777777" w:rsidR="00D10820" w:rsidRDefault="00D10820" w:rsidP="00D10820">
            <w:pPr>
              <w:shd w:val="clear" w:color="auto" w:fill="FFFFFF" w:themeFill="background1"/>
              <w:autoSpaceDN w:val="0"/>
              <w:adjustRightInd w:val="0"/>
              <w:jc w:val="both"/>
              <w:rPr>
                <w:rFonts w:eastAsia="Arial Unicode MS"/>
                <w:b/>
                <w:noProof/>
                <w:kern w:val="3"/>
                <w:sz w:val="18"/>
                <w:szCs w:val="18"/>
              </w:rPr>
            </w:pPr>
          </w:p>
          <w:p w14:paraId="004CB026" w14:textId="77777777" w:rsidR="00D10820" w:rsidRDefault="00D10820" w:rsidP="00D10820">
            <w:pPr>
              <w:shd w:val="clear" w:color="auto" w:fill="FFFFFF" w:themeFill="background1"/>
              <w:autoSpaceDN w:val="0"/>
              <w:adjustRightInd w:val="0"/>
              <w:jc w:val="both"/>
              <w:rPr>
                <w:rFonts w:eastAsia="Arial Unicode MS"/>
                <w:b/>
                <w:noProof/>
                <w:kern w:val="3"/>
                <w:sz w:val="18"/>
                <w:szCs w:val="18"/>
              </w:rPr>
            </w:pPr>
          </w:p>
          <w:p w14:paraId="54524F31" w14:textId="77777777" w:rsidR="00D10820" w:rsidRDefault="00D10820" w:rsidP="00D10820">
            <w:pPr>
              <w:shd w:val="clear" w:color="auto" w:fill="FFFFFF" w:themeFill="background1"/>
              <w:autoSpaceDN w:val="0"/>
              <w:adjustRightInd w:val="0"/>
              <w:jc w:val="both"/>
              <w:rPr>
                <w:rFonts w:eastAsia="Arial Unicode MS"/>
                <w:b/>
                <w:noProof/>
                <w:kern w:val="3"/>
                <w:sz w:val="18"/>
                <w:szCs w:val="18"/>
              </w:rPr>
            </w:pPr>
          </w:p>
          <w:p w14:paraId="5E3FD86F" w14:textId="77777777" w:rsidR="00D10820" w:rsidRDefault="00D10820" w:rsidP="00D10820">
            <w:pPr>
              <w:shd w:val="clear" w:color="auto" w:fill="FFFFFF" w:themeFill="background1"/>
              <w:autoSpaceDN w:val="0"/>
              <w:adjustRightInd w:val="0"/>
              <w:jc w:val="both"/>
              <w:rPr>
                <w:rFonts w:eastAsia="Arial Unicode MS"/>
                <w:b/>
                <w:noProof/>
                <w:kern w:val="3"/>
                <w:sz w:val="18"/>
                <w:szCs w:val="18"/>
              </w:rPr>
            </w:pPr>
          </w:p>
          <w:p w14:paraId="35275A99" w14:textId="74B4FC4C"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p>
        </w:tc>
        <w:tc>
          <w:tcPr>
            <w:tcW w:w="3330" w:type="dxa"/>
            <w:tcBorders>
              <w:top w:val="single" w:sz="4" w:space="0" w:color="auto"/>
              <w:left w:val="nil"/>
              <w:bottom w:val="single" w:sz="4" w:space="0" w:color="auto"/>
              <w:right w:val="single" w:sz="4" w:space="0" w:color="auto"/>
            </w:tcBorders>
            <w:shd w:val="clear" w:color="auto" w:fill="auto"/>
            <w:vAlign w:val="center"/>
          </w:tcPr>
          <w:p w14:paraId="41CB61BE" w14:textId="0B1D472F" w:rsidR="00D10820" w:rsidRPr="00E620AA" w:rsidRDefault="00277B18" w:rsidP="00D10820">
            <w:pPr>
              <w:jc w:val="both"/>
              <w:rPr>
                <w:rFonts w:eastAsia="Times New Roman"/>
                <w:b/>
                <w:bCs/>
                <w:sz w:val="20"/>
                <w:szCs w:val="20"/>
                <w:lang w:eastAsia="es-CO"/>
              </w:rPr>
            </w:pPr>
            <w:r w:rsidRPr="00277B18">
              <w:rPr>
                <w:rFonts w:eastAsia="Times New Roman"/>
                <w:sz w:val="20"/>
                <w:szCs w:val="20"/>
                <w:lang w:eastAsia="es-CO"/>
              </w:rPr>
              <w:t>Desde la Personería Municipal acepta la observación establecida por el ente de control y realizara las acciones de mejora pertinentes, con el fin de subsanar el hallazgo evidenciado</w:t>
            </w:r>
            <w:r>
              <w:rPr>
                <w:rFonts w:eastAsia="Times New Roman"/>
                <w:b/>
                <w:bCs/>
                <w:sz w:val="20"/>
                <w:szCs w:val="20"/>
                <w:lang w:eastAsia="es-CO"/>
              </w:rPr>
              <w:t>.</w:t>
            </w:r>
          </w:p>
        </w:tc>
        <w:tc>
          <w:tcPr>
            <w:tcW w:w="3618" w:type="dxa"/>
            <w:tcBorders>
              <w:top w:val="single" w:sz="4" w:space="0" w:color="auto"/>
              <w:left w:val="nil"/>
              <w:bottom w:val="single" w:sz="4" w:space="0" w:color="auto"/>
              <w:right w:val="single" w:sz="4" w:space="0" w:color="auto"/>
            </w:tcBorders>
            <w:shd w:val="clear" w:color="auto" w:fill="auto"/>
            <w:vAlign w:val="center"/>
          </w:tcPr>
          <w:p w14:paraId="32719EC6" w14:textId="77777777" w:rsidR="00D10820" w:rsidRPr="00E620AA" w:rsidRDefault="00D10820" w:rsidP="00D10820">
            <w:pPr>
              <w:jc w:val="both"/>
              <w:rPr>
                <w:rFonts w:eastAsia="Times New Roman"/>
                <w:b/>
                <w:bCs/>
                <w:sz w:val="20"/>
                <w:szCs w:val="20"/>
                <w:lang w:eastAsia="es-CO"/>
              </w:rPr>
            </w:pPr>
          </w:p>
        </w:tc>
      </w:tr>
      <w:tr w:rsidR="00D10820" w:rsidRPr="00E620AA" w14:paraId="3C6FAEBA" w14:textId="77777777" w:rsidTr="00D10820">
        <w:trPr>
          <w:trHeight w:val="206"/>
          <w:tblHeader/>
        </w:trPr>
        <w:tc>
          <w:tcPr>
            <w:tcW w:w="481" w:type="dxa"/>
            <w:tcBorders>
              <w:top w:val="nil"/>
              <w:left w:val="single" w:sz="4" w:space="0" w:color="auto"/>
              <w:bottom w:val="nil"/>
              <w:right w:val="single" w:sz="4" w:space="0" w:color="auto"/>
            </w:tcBorders>
            <w:shd w:val="clear" w:color="auto" w:fill="auto"/>
            <w:vAlign w:val="center"/>
          </w:tcPr>
          <w:p w14:paraId="1160A8A3" w14:textId="77777777" w:rsidR="00D10820" w:rsidRPr="00A756F6" w:rsidRDefault="00D10820" w:rsidP="00D10820">
            <w:pPr>
              <w:jc w:val="both"/>
              <w:rPr>
                <w:sz w:val="18"/>
                <w:szCs w:val="18"/>
              </w:rPr>
            </w:pPr>
          </w:p>
        </w:tc>
        <w:tc>
          <w:tcPr>
            <w:tcW w:w="5454" w:type="dxa"/>
            <w:tcBorders>
              <w:top w:val="single" w:sz="4" w:space="0" w:color="auto"/>
              <w:left w:val="nil"/>
              <w:bottom w:val="single" w:sz="4" w:space="0" w:color="auto"/>
              <w:right w:val="single" w:sz="4" w:space="0" w:color="auto"/>
            </w:tcBorders>
            <w:shd w:val="clear" w:color="auto" w:fill="auto"/>
            <w:vAlign w:val="center"/>
          </w:tcPr>
          <w:p w14:paraId="44324038" w14:textId="1E1E7FD7" w:rsidR="00D10820" w:rsidRPr="00A756F6" w:rsidRDefault="00D10820" w:rsidP="00D10820">
            <w:pPr>
              <w:rPr>
                <w:b/>
                <w:sz w:val="18"/>
                <w:szCs w:val="18"/>
              </w:rPr>
            </w:pPr>
            <w:r w:rsidRPr="00A756F6">
              <w:rPr>
                <w:sz w:val="18"/>
                <w:szCs w:val="18"/>
              </w:rPr>
              <w:t>Evaluación Agregados</w:t>
            </w:r>
          </w:p>
        </w:tc>
        <w:tc>
          <w:tcPr>
            <w:tcW w:w="3330" w:type="dxa"/>
            <w:tcBorders>
              <w:top w:val="single" w:sz="4" w:space="0" w:color="auto"/>
              <w:left w:val="nil"/>
              <w:bottom w:val="single" w:sz="4" w:space="0" w:color="auto"/>
              <w:right w:val="single" w:sz="4" w:space="0" w:color="auto"/>
            </w:tcBorders>
            <w:shd w:val="clear" w:color="auto" w:fill="auto"/>
            <w:vAlign w:val="center"/>
          </w:tcPr>
          <w:p w14:paraId="56D6775D"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7CAE0E83" w14:textId="77777777" w:rsidR="00D10820" w:rsidRPr="00E620AA" w:rsidRDefault="00D10820" w:rsidP="00D10820">
            <w:pPr>
              <w:jc w:val="both"/>
              <w:rPr>
                <w:rFonts w:eastAsia="Times New Roman"/>
                <w:b/>
                <w:bCs/>
                <w:sz w:val="20"/>
                <w:szCs w:val="20"/>
                <w:lang w:eastAsia="es-CO"/>
              </w:rPr>
            </w:pPr>
          </w:p>
        </w:tc>
      </w:tr>
      <w:tr w:rsidR="00D10820" w:rsidRPr="00E620AA" w14:paraId="349DA0BD" w14:textId="77777777" w:rsidTr="00D10820">
        <w:trPr>
          <w:trHeight w:val="314"/>
          <w:tblHeader/>
        </w:trPr>
        <w:tc>
          <w:tcPr>
            <w:tcW w:w="481" w:type="dxa"/>
            <w:tcBorders>
              <w:top w:val="nil"/>
              <w:left w:val="single" w:sz="4" w:space="0" w:color="auto"/>
              <w:bottom w:val="nil"/>
              <w:right w:val="single" w:sz="4" w:space="0" w:color="auto"/>
            </w:tcBorders>
            <w:shd w:val="clear" w:color="auto" w:fill="auto"/>
            <w:vAlign w:val="center"/>
          </w:tcPr>
          <w:p w14:paraId="27A83F00" w14:textId="77777777" w:rsidR="00D10820" w:rsidRPr="00A756F6" w:rsidRDefault="00D10820" w:rsidP="00D10820">
            <w:pPr>
              <w:jc w:val="both"/>
              <w:rPr>
                <w:sz w:val="18"/>
                <w:szCs w:val="18"/>
              </w:rPr>
            </w:pPr>
          </w:p>
        </w:tc>
        <w:tc>
          <w:tcPr>
            <w:tcW w:w="5454" w:type="dxa"/>
            <w:tcBorders>
              <w:top w:val="single" w:sz="4" w:space="0" w:color="auto"/>
              <w:left w:val="nil"/>
              <w:bottom w:val="single" w:sz="4" w:space="0" w:color="auto"/>
              <w:right w:val="single" w:sz="4" w:space="0" w:color="auto"/>
            </w:tcBorders>
            <w:shd w:val="clear" w:color="auto" w:fill="auto"/>
            <w:vAlign w:val="center"/>
          </w:tcPr>
          <w:p w14:paraId="7C859E31" w14:textId="131B0B83" w:rsidR="00D10820" w:rsidRPr="00A756F6" w:rsidRDefault="00D10820" w:rsidP="00D10820">
            <w:pPr>
              <w:rPr>
                <w:b/>
                <w:sz w:val="18"/>
                <w:szCs w:val="18"/>
              </w:rPr>
            </w:pPr>
            <w:r w:rsidRPr="00A756F6">
              <w:rPr>
                <w:sz w:val="18"/>
                <w:szCs w:val="18"/>
              </w:rPr>
              <w:t>Personería Municipal</w:t>
            </w:r>
          </w:p>
        </w:tc>
        <w:tc>
          <w:tcPr>
            <w:tcW w:w="3330" w:type="dxa"/>
            <w:tcBorders>
              <w:top w:val="single" w:sz="4" w:space="0" w:color="auto"/>
              <w:left w:val="nil"/>
              <w:bottom w:val="single" w:sz="4" w:space="0" w:color="auto"/>
              <w:right w:val="single" w:sz="4" w:space="0" w:color="auto"/>
            </w:tcBorders>
            <w:shd w:val="clear" w:color="auto" w:fill="auto"/>
            <w:vAlign w:val="center"/>
          </w:tcPr>
          <w:p w14:paraId="2D12AAAC" w14:textId="77777777" w:rsidR="00D10820" w:rsidRPr="00E620AA" w:rsidRDefault="00D10820" w:rsidP="00D10820">
            <w:pPr>
              <w:jc w:val="both"/>
              <w:rPr>
                <w:rFonts w:eastAsia="Times New Roman"/>
                <w:b/>
                <w:bCs/>
                <w:sz w:val="20"/>
                <w:szCs w:val="20"/>
                <w:lang w:eastAsia="es-CO"/>
              </w:rPr>
            </w:pPr>
          </w:p>
        </w:tc>
        <w:tc>
          <w:tcPr>
            <w:tcW w:w="3618" w:type="dxa"/>
            <w:tcBorders>
              <w:top w:val="single" w:sz="4" w:space="0" w:color="auto"/>
              <w:left w:val="nil"/>
              <w:bottom w:val="single" w:sz="4" w:space="0" w:color="auto"/>
              <w:right w:val="single" w:sz="4" w:space="0" w:color="auto"/>
            </w:tcBorders>
            <w:shd w:val="clear" w:color="auto" w:fill="auto"/>
            <w:vAlign w:val="center"/>
          </w:tcPr>
          <w:p w14:paraId="402A5F7A" w14:textId="77777777" w:rsidR="00D10820" w:rsidRPr="00E620AA" w:rsidRDefault="00D10820" w:rsidP="00D10820">
            <w:pPr>
              <w:jc w:val="both"/>
              <w:rPr>
                <w:rFonts w:eastAsia="Times New Roman"/>
                <w:b/>
                <w:bCs/>
                <w:sz w:val="20"/>
                <w:szCs w:val="20"/>
                <w:lang w:eastAsia="es-CO"/>
              </w:rPr>
            </w:pPr>
          </w:p>
        </w:tc>
      </w:tr>
      <w:tr w:rsidR="00D10820" w:rsidRPr="00E620AA" w14:paraId="37E843B4" w14:textId="77777777" w:rsidTr="00D10820">
        <w:trPr>
          <w:trHeight w:val="988"/>
          <w:tblHeader/>
        </w:trPr>
        <w:tc>
          <w:tcPr>
            <w:tcW w:w="481" w:type="dxa"/>
            <w:tcBorders>
              <w:top w:val="nil"/>
              <w:left w:val="single" w:sz="4" w:space="0" w:color="auto"/>
              <w:bottom w:val="nil"/>
              <w:right w:val="single" w:sz="4" w:space="0" w:color="auto"/>
            </w:tcBorders>
            <w:shd w:val="clear" w:color="auto" w:fill="auto"/>
            <w:vAlign w:val="center"/>
          </w:tcPr>
          <w:p w14:paraId="64C00390" w14:textId="0ED188F0" w:rsidR="00D10820" w:rsidRPr="00A756F6" w:rsidRDefault="00D10820" w:rsidP="00D10820">
            <w:pPr>
              <w:jc w:val="both"/>
              <w:rPr>
                <w:sz w:val="18"/>
                <w:szCs w:val="18"/>
              </w:rPr>
            </w:pPr>
            <w:r w:rsidRPr="00A756F6">
              <w:rPr>
                <w:sz w:val="18"/>
                <w:szCs w:val="18"/>
              </w:rPr>
              <w:t>25</w:t>
            </w:r>
          </w:p>
        </w:tc>
        <w:tc>
          <w:tcPr>
            <w:tcW w:w="5454" w:type="dxa"/>
            <w:tcBorders>
              <w:top w:val="single" w:sz="4" w:space="0" w:color="auto"/>
              <w:left w:val="nil"/>
              <w:bottom w:val="single" w:sz="4" w:space="0" w:color="auto"/>
              <w:right w:val="single" w:sz="4" w:space="0" w:color="auto"/>
            </w:tcBorders>
            <w:shd w:val="clear" w:color="auto" w:fill="auto"/>
            <w:vAlign w:val="center"/>
          </w:tcPr>
          <w:p w14:paraId="177F0D7F" w14:textId="77777777" w:rsidR="00D10820" w:rsidRPr="00A756F6" w:rsidRDefault="00D10820" w:rsidP="00D10820">
            <w:pPr>
              <w:pStyle w:val="Default"/>
              <w:jc w:val="both"/>
              <w:rPr>
                <w:rFonts w:ascii="Tahoma" w:hAnsi="Tahoma" w:cs="Tahoma"/>
                <w:b/>
                <w:sz w:val="18"/>
                <w:szCs w:val="18"/>
                <w:lang w:eastAsia="es-CO"/>
              </w:rPr>
            </w:pPr>
            <w:r w:rsidRPr="00A756F6">
              <w:rPr>
                <w:rFonts w:ascii="Tahoma" w:hAnsi="Tahoma" w:cs="Tahoma"/>
                <w:b/>
                <w:sz w:val="18"/>
                <w:szCs w:val="18"/>
                <w:lang w:eastAsia="es-CO"/>
              </w:rPr>
              <w:t xml:space="preserve">Descuento Estampilla Pro Desarrollo de la Universidad de Cundinamarca </w:t>
            </w:r>
          </w:p>
          <w:p w14:paraId="00357E5B" w14:textId="77777777" w:rsidR="00D10820" w:rsidRPr="00A756F6" w:rsidRDefault="00D10820" w:rsidP="00D10820">
            <w:pPr>
              <w:pStyle w:val="Default"/>
              <w:jc w:val="both"/>
              <w:rPr>
                <w:rFonts w:ascii="Tahoma" w:hAnsi="Tahoma" w:cs="Tahoma"/>
                <w:b/>
                <w:sz w:val="18"/>
                <w:szCs w:val="18"/>
              </w:rPr>
            </w:pPr>
          </w:p>
          <w:p w14:paraId="1F3D2BE6" w14:textId="77777777" w:rsidR="00D10820" w:rsidRPr="00A756F6" w:rsidRDefault="00D10820" w:rsidP="00D10820">
            <w:pPr>
              <w:pStyle w:val="Default"/>
              <w:jc w:val="both"/>
              <w:rPr>
                <w:rFonts w:ascii="Tahoma" w:hAnsi="Tahoma" w:cs="Tahoma"/>
                <w:sz w:val="18"/>
                <w:szCs w:val="18"/>
                <w:lang w:eastAsia="es-CO"/>
              </w:rPr>
            </w:pPr>
            <w:r w:rsidRPr="00A756F6">
              <w:rPr>
                <w:rFonts w:ascii="Tahoma" w:hAnsi="Tahoma" w:cs="Tahoma"/>
                <w:b/>
                <w:sz w:val="18"/>
                <w:szCs w:val="18"/>
              </w:rPr>
              <w:t>Condición:</w:t>
            </w:r>
            <w:r w:rsidRPr="00A756F6">
              <w:rPr>
                <w:rFonts w:ascii="Tahoma" w:hAnsi="Tahoma" w:cs="Tahoma"/>
                <w:sz w:val="18"/>
                <w:szCs w:val="18"/>
              </w:rPr>
              <w:t xml:space="preserve"> Dentro de la revisión de los expedientes contractuales incluidos en la muestra de contratación, el grupo auditor logro establecer que, en la validación de los descuentos y/o retenciones municipales se identificó que estos contratos no se le aplicó la tarifa (1.5%) correspondiente a </w:t>
            </w:r>
            <w:r w:rsidRPr="00A756F6">
              <w:rPr>
                <w:rFonts w:ascii="Tahoma" w:hAnsi="Tahoma" w:cs="Tahoma"/>
                <w:sz w:val="18"/>
                <w:szCs w:val="18"/>
                <w:lang w:eastAsia="es-CO"/>
              </w:rPr>
              <w:t xml:space="preserve">Estampilla Pro Desarrollo de la Universidad de Cundinamarca, dejando de descontar </w:t>
            </w:r>
            <w:r w:rsidRPr="00A756F6">
              <w:rPr>
                <w:rFonts w:ascii="Tahoma" w:hAnsi="Tahoma" w:cs="Tahoma"/>
                <w:sz w:val="18"/>
                <w:szCs w:val="18"/>
              </w:rPr>
              <w:t xml:space="preserve">la suma de $2,129,207.00. No obstante dentro del proceso auditor se resarció la observación a través del reintegro del dinero. </w:t>
            </w:r>
          </w:p>
          <w:p w14:paraId="08C9CAEF" w14:textId="77777777" w:rsidR="00D10820" w:rsidRPr="00A756F6" w:rsidRDefault="00D10820" w:rsidP="00D10820">
            <w:pPr>
              <w:pStyle w:val="Default"/>
              <w:jc w:val="both"/>
              <w:rPr>
                <w:rFonts w:ascii="Tahoma" w:hAnsi="Tahoma" w:cs="Tahoma"/>
                <w:sz w:val="18"/>
                <w:szCs w:val="18"/>
              </w:rPr>
            </w:pPr>
          </w:p>
          <w:p w14:paraId="407AF36A" w14:textId="77777777" w:rsidR="00D10820" w:rsidRPr="00A756F6" w:rsidRDefault="00D10820" w:rsidP="00D10820">
            <w:pPr>
              <w:jc w:val="both"/>
              <w:rPr>
                <w:sz w:val="18"/>
                <w:szCs w:val="18"/>
              </w:rPr>
            </w:pPr>
            <w:r w:rsidRPr="00A756F6">
              <w:rPr>
                <w:b/>
                <w:sz w:val="18"/>
                <w:szCs w:val="18"/>
              </w:rPr>
              <w:t>Criterio:</w:t>
            </w:r>
            <w:r w:rsidRPr="00A756F6">
              <w:rPr>
                <w:sz w:val="18"/>
                <w:szCs w:val="18"/>
              </w:rPr>
              <w:t xml:space="preserve"> Acuerdo Municipal 013 de 2020 modificado por el Acuerdo Municipal </w:t>
            </w:r>
            <w:proofErr w:type="spellStart"/>
            <w:r w:rsidRPr="00A756F6">
              <w:rPr>
                <w:sz w:val="18"/>
                <w:szCs w:val="18"/>
              </w:rPr>
              <w:t>N°</w:t>
            </w:r>
            <w:proofErr w:type="spellEnd"/>
            <w:r w:rsidRPr="00A756F6">
              <w:rPr>
                <w:sz w:val="18"/>
                <w:szCs w:val="18"/>
              </w:rPr>
              <w:t xml:space="preserve"> 014 del 1° de septiembre de 2023, (Estatuto Tributario del Municipio De Facatativá).</w:t>
            </w:r>
          </w:p>
          <w:p w14:paraId="47D8F303" w14:textId="77777777" w:rsidR="00D10820" w:rsidRPr="00A756F6" w:rsidRDefault="00D10820" w:rsidP="00D10820">
            <w:pPr>
              <w:jc w:val="both"/>
              <w:rPr>
                <w:sz w:val="18"/>
                <w:szCs w:val="18"/>
              </w:rPr>
            </w:pPr>
          </w:p>
          <w:p w14:paraId="68EF9B32" w14:textId="77777777" w:rsidR="00D10820" w:rsidRPr="00A756F6" w:rsidRDefault="00D10820" w:rsidP="00D10820">
            <w:pPr>
              <w:jc w:val="both"/>
              <w:rPr>
                <w:sz w:val="18"/>
                <w:szCs w:val="18"/>
              </w:rPr>
            </w:pPr>
            <w:r w:rsidRPr="00A756F6">
              <w:rPr>
                <w:b/>
                <w:sz w:val="18"/>
                <w:szCs w:val="18"/>
              </w:rPr>
              <w:t>Causa:</w:t>
            </w:r>
            <w:r w:rsidRPr="00A756F6">
              <w:rPr>
                <w:sz w:val="18"/>
                <w:szCs w:val="18"/>
              </w:rPr>
              <w:t xml:space="preserve"> Debilidades en los controles en la aplicabilidad de las tarifas de los descuentos y/o retenciones municipales establecidos en el estatuto de rentas municipal, por parte de la Personería Municipal de Facatativá. </w:t>
            </w:r>
          </w:p>
          <w:p w14:paraId="4B21B696" w14:textId="77777777" w:rsidR="00D10820" w:rsidRPr="00A756F6" w:rsidRDefault="00D10820" w:rsidP="00D10820">
            <w:pPr>
              <w:jc w:val="both"/>
              <w:rPr>
                <w:sz w:val="18"/>
                <w:szCs w:val="18"/>
              </w:rPr>
            </w:pPr>
          </w:p>
          <w:p w14:paraId="67668822" w14:textId="77777777" w:rsidR="00D10820" w:rsidRPr="00A756F6" w:rsidRDefault="00D10820" w:rsidP="00D10820">
            <w:pPr>
              <w:jc w:val="both"/>
              <w:rPr>
                <w:rFonts w:eastAsia="Tahoma"/>
                <w:sz w:val="18"/>
                <w:szCs w:val="18"/>
              </w:rPr>
            </w:pPr>
            <w:r w:rsidRPr="00A756F6">
              <w:rPr>
                <w:b/>
                <w:sz w:val="18"/>
                <w:szCs w:val="18"/>
              </w:rPr>
              <w:t>Efecto:</w:t>
            </w:r>
            <w:r w:rsidRPr="00A756F6">
              <w:rPr>
                <w:sz w:val="18"/>
                <w:szCs w:val="18"/>
              </w:rPr>
              <w:t xml:space="preserve">  Posible riesgo de menos cabo al erario público en el evento de no realizar el respectivo descuento, lo que puede generar desfinanciamiento de proyectos en donde </w:t>
            </w:r>
            <w:r w:rsidRPr="00A756F6">
              <w:rPr>
                <w:rFonts w:eastAsia="Tahoma"/>
                <w:sz w:val="18"/>
                <w:szCs w:val="18"/>
              </w:rPr>
              <w:t xml:space="preserve">intervienen las estampillas y/o tasas de destinación especifica. </w:t>
            </w:r>
          </w:p>
          <w:p w14:paraId="3555993C" w14:textId="638172EA"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r w:rsidRPr="00A756F6">
              <w:rPr>
                <w:sz w:val="18"/>
                <w:szCs w:val="18"/>
              </w:rPr>
              <w:t>(Ver pág. 54 - 55)</w:t>
            </w:r>
          </w:p>
        </w:tc>
        <w:tc>
          <w:tcPr>
            <w:tcW w:w="3330" w:type="dxa"/>
            <w:tcBorders>
              <w:top w:val="single" w:sz="4" w:space="0" w:color="auto"/>
              <w:left w:val="nil"/>
              <w:bottom w:val="single" w:sz="4" w:space="0" w:color="auto"/>
              <w:right w:val="single" w:sz="4" w:space="0" w:color="auto"/>
            </w:tcBorders>
            <w:shd w:val="clear" w:color="auto" w:fill="auto"/>
            <w:vAlign w:val="center"/>
          </w:tcPr>
          <w:p w14:paraId="2FE4582F" w14:textId="449F4483" w:rsidR="00D10820" w:rsidRPr="00473734" w:rsidRDefault="00473734" w:rsidP="00D10820">
            <w:pPr>
              <w:jc w:val="both"/>
              <w:rPr>
                <w:rFonts w:eastAsia="Times New Roman"/>
                <w:sz w:val="20"/>
                <w:szCs w:val="20"/>
                <w:lang w:eastAsia="es-CO"/>
              </w:rPr>
            </w:pPr>
            <w:r w:rsidRPr="00473734">
              <w:rPr>
                <w:rFonts w:eastAsia="Times New Roman"/>
                <w:sz w:val="20"/>
                <w:szCs w:val="20"/>
                <w:lang w:eastAsia="es-CO"/>
              </w:rPr>
              <w:t>La Personería Municipal acata la observación establecida por el ente de control y tomara acciones de mejora respectivas para subsanar el hallazgo.</w:t>
            </w:r>
          </w:p>
        </w:tc>
        <w:tc>
          <w:tcPr>
            <w:tcW w:w="3618" w:type="dxa"/>
            <w:tcBorders>
              <w:top w:val="single" w:sz="4" w:space="0" w:color="auto"/>
              <w:left w:val="nil"/>
              <w:bottom w:val="single" w:sz="4" w:space="0" w:color="auto"/>
              <w:right w:val="single" w:sz="4" w:space="0" w:color="auto"/>
            </w:tcBorders>
            <w:shd w:val="clear" w:color="auto" w:fill="auto"/>
            <w:vAlign w:val="center"/>
          </w:tcPr>
          <w:p w14:paraId="6617BE31" w14:textId="77777777" w:rsidR="00D10820" w:rsidRPr="00E620AA" w:rsidRDefault="00D10820" w:rsidP="00D10820">
            <w:pPr>
              <w:jc w:val="both"/>
              <w:rPr>
                <w:rFonts w:eastAsia="Times New Roman"/>
                <w:b/>
                <w:bCs/>
                <w:sz w:val="20"/>
                <w:szCs w:val="20"/>
                <w:lang w:eastAsia="es-CO"/>
              </w:rPr>
            </w:pPr>
          </w:p>
        </w:tc>
      </w:tr>
      <w:tr w:rsidR="00D10820" w:rsidRPr="00E620AA" w14:paraId="0BD2784C" w14:textId="77777777" w:rsidTr="00EC5F3D">
        <w:trPr>
          <w:trHeight w:val="988"/>
          <w:tblHeader/>
        </w:trPr>
        <w:tc>
          <w:tcPr>
            <w:tcW w:w="481" w:type="dxa"/>
            <w:tcBorders>
              <w:top w:val="nil"/>
              <w:left w:val="single" w:sz="4" w:space="0" w:color="auto"/>
              <w:bottom w:val="single" w:sz="4" w:space="0" w:color="auto"/>
              <w:right w:val="single" w:sz="4" w:space="0" w:color="auto"/>
            </w:tcBorders>
            <w:shd w:val="clear" w:color="auto" w:fill="auto"/>
            <w:vAlign w:val="center"/>
          </w:tcPr>
          <w:p w14:paraId="25FBFBC6" w14:textId="2007F0C3" w:rsidR="00D10820" w:rsidRPr="00A756F6" w:rsidRDefault="00D10820" w:rsidP="00D10820">
            <w:pPr>
              <w:jc w:val="both"/>
              <w:rPr>
                <w:sz w:val="18"/>
                <w:szCs w:val="18"/>
              </w:rPr>
            </w:pPr>
            <w:r w:rsidRPr="00A756F6">
              <w:rPr>
                <w:sz w:val="18"/>
                <w:szCs w:val="18"/>
              </w:rPr>
              <w:lastRenderedPageBreak/>
              <w:t>26</w:t>
            </w:r>
          </w:p>
        </w:tc>
        <w:tc>
          <w:tcPr>
            <w:tcW w:w="5454" w:type="dxa"/>
            <w:tcBorders>
              <w:top w:val="single" w:sz="4" w:space="0" w:color="auto"/>
              <w:left w:val="nil"/>
              <w:bottom w:val="single" w:sz="4" w:space="0" w:color="auto"/>
              <w:right w:val="single" w:sz="4" w:space="0" w:color="auto"/>
            </w:tcBorders>
            <w:shd w:val="clear" w:color="auto" w:fill="auto"/>
            <w:vAlign w:val="center"/>
          </w:tcPr>
          <w:p w14:paraId="6BAC2ED2" w14:textId="77777777" w:rsidR="00D10820" w:rsidRPr="00A756F6" w:rsidRDefault="00D10820" w:rsidP="00D10820">
            <w:pPr>
              <w:pStyle w:val="Default"/>
              <w:jc w:val="both"/>
              <w:rPr>
                <w:rFonts w:ascii="Tahoma" w:hAnsi="Tahoma" w:cs="Tahoma"/>
                <w:b/>
                <w:sz w:val="18"/>
                <w:szCs w:val="18"/>
              </w:rPr>
            </w:pPr>
            <w:r w:rsidRPr="00A756F6">
              <w:rPr>
                <w:rFonts w:ascii="Tahoma" w:hAnsi="Tahoma" w:cs="Tahoma"/>
                <w:b/>
                <w:sz w:val="18"/>
                <w:szCs w:val="18"/>
              </w:rPr>
              <w:t>Estampilla Pro Cultura</w:t>
            </w:r>
          </w:p>
          <w:p w14:paraId="478D2127" w14:textId="77777777" w:rsidR="00D10820" w:rsidRPr="00A756F6" w:rsidRDefault="00D10820" w:rsidP="00D10820">
            <w:pPr>
              <w:pStyle w:val="Default"/>
              <w:jc w:val="both"/>
              <w:rPr>
                <w:rFonts w:ascii="Tahoma" w:hAnsi="Tahoma" w:cs="Tahoma"/>
                <w:b/>
                <w:sz w:val="18"/>
                <w:szCs w:val="18"/>
              </w:rPr>
            </w:pPr>
          </w:p>
          <w:p w14:paraId="0C3DC08B" w14:textId="77777777" w:rsidR="00D10820" w:rsidRPr="00A756F6" w:rsidRDefault="00D10820" w:rsidP="00D10820">
            <w:pPr>
              <w:pStyle w:val="Default"/>
              <w:jc w:val="both"/>
              <w:rPr>
                <w:rFonts w:ascii="Tahoma" w:hAnsi="Tahoma" w:cs="Tahoma"/>
                <w:sz w:val="18"/>
                <w:szCs w:val="18"/>
              </w:rPr>
            </w:pPr>
            <w:r w:rsidRPr="00A756F6">
              <w:rPr>
                <w:rFonts w:ascii="Tahoma" w:hAnsi="Tahoma" w:cs="Tahoma"/>
                <w:b/>
                <w:sz w:val="18"/>
                <w:szCs w:val="18"/>
              </w:rPr>
              <w:t>Condición:</w:t>
            </w:r>
            <w:r w:rsidRPr="00A756F6">
              <w:rPr>
                <w:rFonts w:ascii="Tahoma" w:hAnsi="Tahoma" w:cs="Tahoma"/>
                <w:sz w:val="18"/>
                <w:szCs w:val="18"/>
              </w:rPr>
              <w:t xml:space="preserve"> Dentro de la revisión de los expedientes contractuales incluidos en la muestra de contratación, el grupo auditor logro establecer que, en la validación de los descuentos y/o retenciones municipales se identificó que estos contratos presentaron diferencias entre el valor descontado y el que se debía descontar, arrojando un valor dejado de descontar en cuantía de </w:t>
            </w:r>
            <w:r w:rsidRPr="00A756F6">
              <w:rPr>
                <w:rFonts w:ascii="Tahoma" w:hAnsi="Tahoma" w:cs="Tahoma"/>
                <w:b/>
                <w:sz w:val="18"/>
                <w:szCs w:val="18"/>
              </w:rPr>
              <w:t>$514,276.00</w:t>
            </w:r>
            <w:r w:rsidRPr="00A756F6">
              <w:rPr>
                <w:rFonts w:ascii="Tahoma" w:hAnsi="Tahoma" w:cs="Tahoma"/>
                <w:sz w:val="18"/>
                <w:szCs w:val="18"/>
              </w:rPr>
              <w:t xml:space="preserve">. No obstante dentro del proceso auditor se resarció la observación a través del reintegro del dinero. </w:t>
            </w:r>
          </w:p>
          <w:p w14:paraId="38105323" w14:textId="77777777" w:rsidR="00D10820" w:rsidRPr="00A756F6" w:rsidRDefault="00D10820" w:rsidP="00D10820">
            <w:pPr>
              <w:pStyle w:val="Default"/>
              <w:jc w:val="both"/>
              <w:rPr>
                <w:rFonts w:ascii="Tahoma" w:hAnsi="Tahoma" w:cs="Tahoma"/>
                <w:sz w:val="18"/>
                <w:szCs w:val="18"/>
              </w:rPr>
            </w:pPr>
          </w:p>
          <w:p w14:paraId="655239DB" w14:textId="77777777" w:rsidR="00D10820" w:rsidRPr="00A756F6" w:rsidRDefault="00D10820" w:rsidP="00D10820">
            <w:pPr>
              <w:jc w:val="both"/>
              <w:rPr>
                <w:sz w:val="18"/>
                <w:szCs w:val="18"/>
              </w:rPr>
            </w:pPr>
            <w:r w:rsidRPr="00A756F6">
              <w:rPr>
                <w:b/>
                <w:sz w:val="18"/>
                <w:szCs w:val="18"/>
              </w:rPr>
              <w:t>Criterio:</w:t>
            </w:r>
            <w:r w:rsidRPr="00A756F6">
              <w:rPr>
                <w:sz w:val="18"/>
                <w:szCs w:val="18"/>
              </w:rPr>
              <w:t xml:space="preserve"> Articulo 349 del Acuerdo Municipal 013 de 2020 (Estatuto Tributario del Municipio de Facatativá).</w:t>
            </w:r>
          </w:p>
          <w:p w14:paraId="1E828617" w14:textId="77777777" w:rsidR="00D10820" w:rsidRPr="00A756F6" w:rsidRDefault="00D10820" w:rsidP="00D10820">
            <w:pPr>
              <w:jc w:val="both"/>
              <w:rPr>
                <w:sz w:val="18"/>
                <w:szCs w:val="18"/>
              </w:rPr>
            </w:pPr>
          </w:p>
          <w:p w14:paraId="105ED9AE" w14:textId="77777777" w:rsidR="00D10820" w:rsidRPr="00A756F6" w:rsidRDefault="00D10820" w:rsidP="00D10820">
            <w:pPr>
              <w:jc w:val="both"/>
              <w:rPr>
                <w:sz w:val="18"/>
                <w:szCs w:val="18"/>
              </w:rPr>
            </w:pPr>
            <w:r w:rsidRPr="00A756F6">
              <w:rPr>
                <w:b/>
                <w:sz w:val="18"/>
                <w:szCs w:val="18"/>
              </w:rPr>
              <w:t>Causa:</w:t>
            </w:r>
            <w:r w:rsidRPr="00A756F6">
              <w:rPr>
                <w:sz w:val="18"/>
                <w:szCs w:val="18"/>
              </w:rPr>
              <w:t xml:space="preserve"> Debilidades en los controles la aplicabilidad de las tarifas de los descuentos y/o retenciones municipales establecidos en el estatuto de rentas municipal, por parte de la Personería Municipal de Facatativá. </w:t>
            </w:r>
          </w:p>
          <w:p w14:paraId="21D199F7" w14:textId="77777777" w:rsidR="00D10820" w:rsidRPr="00A756F6" w:rsidRDefault="00D10820" w:rsidP="00D10820">
            <w:pPr>
              <w:jc w:val="both"/>
              <w:rPr>
                <w:sz w:val="18"/>
                <w:szCs w:val="18"/>
              </w:rPr>
            </w:pPr>
          </w:p>
          <w:p w14:paraId="010C6397" w14:textId="77777777" w:rsidR="00D10820" w:rsidRPr="00A756F6" w:rsidRDefault="00D10820" w:rsidP="00D10820">
            <w:pPr>
              <w:pStyle w:val="Default"/>
              <w:jc w:val="both"/>
              <w:rPr>
                <w:rFonts w:ascii="Tahoma" w:eastAsia="Tahoma" w:hAnsi="Tahoma" w:cs="Tahoma"/>
                <w:sz w:val="18"/>
                <w:szCs w:val="18"/>
              </w:rPr>
            </w:pPr>
            <w:r w:rsidRPr="00A756F6">
              <w:rPr>
                <w:rFonts w:ascii="Tahoma" w:hAnsi="Tahoma" w:cs="Tahoma"/>
                <w:b/>
                <w:sz w:val="18"/>
                <w:szCs w:val="18"/>
              </w:rPr>
              <w:t>Efecto:</w:t>
            </w:r>
            <w:r w:rsidRPr="00A756F6">
              <w:rPr>
                <w:rFonts w:ascii="Tahoma" w:hAnsi="Tahoma" w:cs="Tahoma"/>
                <w:sz w:val="18"/>
                <w:szCs w:val="18"/>
              </w:rPr>
              <w:t xml:space="preserve">  Posible riesgo de menos cabo al erario público en el evento de no realizar el respectivo descuento, lo que puede generar desfinanciamiento de proyectos en donde </w:t>
            </w:r>
            <w:r w:rsidRPr="00A756F6">
              <w:rPr>
                <w:rFonts w:ascii="Tahoma" w:eastAsia="Tahoma" w:hAnsi="Tahoma" w:cs="Tahoma"/>
                <w:sz w:val="18"/>
                <w:szCs w:val="18"/>
              </w:rPr>
              <w:t>intervienen las estampillas y/o tasas de destinación especifica.</w:t>
            </w:r>
          </w:p>
          <w:p w14:paraId="4EF69021" w14:textId="53553693" w:rsidR="00D10820" w:rsidRPr="00A756F6" w:rsidRDefault="00D10820" w:rsidP="00D10820">
            <w:pPr>
              <w:shd w:val="clear" w:color="auto" w:fill="FFFFFF" w:themeFill="background1"/>
              <w:autoSpaceDN w:val="0"/>
              <w:adjustRightInd w:val="0"/>
              <w:jc w:val="both"/>
              <w:rPr>
                <w:rFonts w:eastAsia="Arial Unicode MS"/>
                <w:b/>
                <w:noProof/>
                <w:kern w:val="3"/>
                <w:sz w:val="18"/>
                <w:szCs w:val="18"/>
              </w:rPr>
            </w:pPr>
            <w:r w:rsidRPr="00A756F6">
              <w:rPr>
                <w:sz w:val="18"/>
                <w:szCs w:val="18"/>
              </w:rPr>
              <w:t>(Ver pág. 55 - 56)</w:t>
            </w:r>
          </w:p>
        </w:tc>
        <w:tc>
          <w:tcPr>
            <w:tcW w:w="3330" w:type="dxa"/>
            <w:tcBorders>
              <w:top w:val="single" w:sz="4" w:space="0" w:color="auto"/>
              <w:left w:val="nil"/>
              <w:bottom w:val="single" w:sz="4" w:space="0" w:color="auto"/>
              <w:right w:val="single" w:sz="4" w:space="0" w:color="auto"/>
            </w:tcBorders>
            <w:shd w:val="clear" w:color="auto" w:fill="auto"/>
            <w:vAlign w:val="center"/>
          </w:tcPr>
          <w:p w14:paraId="64041A7A" w14:textId="73A4F90E" w:rsidR="00D10820" w:rsidRPr="00E620AA" w:rsidRDefault="00473734" w:rsidP="00D10820">
            <w:pPr>
              <w:jc w:val="both"/>
              <w:rPr>
                <w:rFonts w:eastAsia="Times New Roman"/>
                <w:b/>
                <w:bCs/>
                <w:sz w:val="20"/>
                <w:szCs w:val="20"/>
                <w:lang w:eastAsia="es-CO"/>
              </w:rPr>
            </w:pPr>
            <w:r w:rsidRPr="00473734">
              <w:rPr>
                <w:rFonts w:eastAsia="Times New Roman"/>
                <w:sz w:val="20"/>
                <w:szCs w:val="20"/>
                <w:lang w:eastAsia="es-CO"/>
              </w:rPr>
              <w:t>La Personería Municipal acata la observación establecida por el ente de control y tomara acciones de mejora respectivas para subsanar el hallazgo.</w:t>
            </w:r>
          </w:p>
        </w:tc>
        <w:tc>
          <w:tcPr>
            <w:tcW w:w="3618" w:type="dxa"/>
            <w:tcBorders>
              <w:top w:val="single" w:sz="4" w:space="0" w:color="auto"/>
              <w:left w:val="nil"/>
              <w:bottom w:val="single" w:sz="4" w:space="0" w:color="auto"/>
              <w:right w:val="single" w:sz="4" w:space="0" w:color="auto"/>
            </w:tcBorders>
            <w:shd w:val="clear" w:color="auto" w:fill="auto"/>
            <w:vAlign w:val="center"/>
          </w:tcPr>
          <w:p w14:paraId="0C78A805" w14:textId="77777777" w:rsidR="00D10820" w:rsidRPr="00E620AA" w:rsidRDefault="00D10820" w:rsidP="00D10820">
            <w:pPr>
              <w:jc w:val="both"/>
              <w:rPr>
                <w:rFonts w:eastAsia="Times New Roman"/>
                <w:b/>
                <w:bCs/>
                <w:sz w:val="20"/>
                <w:szCs w:val="20"/>
                <w:lang w:eastAsia="es-CO"/>
              </w:rPr>
            </w:pPr>
          </w:p>
        </w:tc>
      </w:tr>
    </w:tbl>
    <w:p w14:paraId="5D4DAD23" w14:textId="1F6CA598" w:rsidR="00C44B9B" w:rsidRPr="00AF5D53" w:rsidRDefault="00C44B9B" w:rsidP="00C53853">
      <w:pPr>
        <w:ind w:right="1733"/>
      </w:pPr>
    </w:p>
    <w:sectPr w:rsidR="00C44B9B" w:rsidRPr="00AF5D53" w:rsidSect="00A72BCD">
      <w:headerReference w:type="default" r:id="rId8"/>
      <w:footerReference w:type="default" r:id="rId9"/>
      <w:pgSz w:w="15840" w:h="12240" w:orient="landscape"/>
      <w:pgMar w:top="1701" w:right="1530" w:bottom="1701"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72F9E" w14:textId="77777777" w:rsidR="00B37F66" w:rsidRDefault="00B37F66" w:rsidP="005C4269">
      <w:r>
        <w:separator/>
      </w:r>
    </w:p>
  </w:endnote>
  <w:endnote w:type="continuationSeparator" w:id="0">
    <w:p w14:paraId="4F2DFEB5" w14:textId="77777777" w:rsidR="00B37F66" w:rsidRDefault="00B37F66" w:rsidP="005C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
    <w:altName w:val="Times New Roman"/>
    <w:panose1 w:val="020B06040202020202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C79DC" w14:textId="1D3703F9" w:rsidR="00F636CB" w:rsidRPr="00CE24BB" w:rsidRDefault="004A00E6" w:rsidP="00F636CB">
    <w:pPr>
      <w:tabs>
        <w:tab w:val="center" w:pos="4550"/>
        <w:tab w:val="left" w:pos="5818"/>
      </w:tabs>
      <w:ind w:right="-234"/>
      <w:rPr>
        <w:color w:val="222A35"/>
        <w:sz w:val="14"/>
        <w:szCs w:val="14"/>
      </w:rPr>
    </w:pPr>
    <w:r w:rsidRPr="007C79AC">
      <w:rPr>
        <w:noProof/>
        <w:kern w:val="2"/>
        <w:lang w:eastAsia="es-CO"/>
      </w:rPr>
      <w:drawing>
        <wp:anchor distT="0" distB="0" distL="114300" distR="114300" simplePos="0" relativeHeight="251736576" behindDoc="1" locked="0" layoutInCell="1" allowOverlap="1" wp14:anchorId="07DC66A7" wp14:editId="613A4C80">
          <wp:simplePos x="0" y="0"/>
          <wp:positionH relativeFrom="page">
            <wp:align>right</wp:align>
          </wp:positionH>
          <wp:positionV relativeFrom="paragraph">
            <wp:posOffset>-88719</wp:posOffset>
          </wp:positionV>
          <wp:extent cx="10195560" cy="486410"/>
          <wp:effectExtent l="0" t="0" r="0" b="8890"/>
          <wp:wrapNone/>
          <wp:docPr id="1366726243" name="Imagen 1366726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560" cy="486410"/>
                  </a:xfrm>
                  <a:prstGeom prst="rect">
                    <a:avLst/>
                  </a:prstGeom>
                  <a:noFill/>
                  <a:ln>
                    <a:noFill/>
                  </a:ln>
                </pic:spPr>
              </pic:pic>
            </a:graphicData>
          </a:graphic>
          <wp14:sizeRelH relativeFrom="page">
            <wp14:pctWidth>0</wp14:pctWidth>
          </wp14:sizeRelH>
          <wp14:sizeRelV relativeFrom="page">
            <wp14:pctHeight>0</wp14:pctHeight>
          </wp14:sizeRelV>
        </wp:anchor>
      </w:drawing>
    </w:r>
    <w:r w:rsidR="00F636CB" w:rsidRPr="00F636CB">
      <w:rPr>
        <w:sz w:val="14"/>
        <w:szCs w:val="14"/>
      </w:rPr>
      <w:t xml:space="preserve">CÓDIGO: PM01-PR06-F02  </w:t>
    </w:r>
    <w:r w:rsidR="00F636CB" w:rsidRPr="00CE24BB">
      <w:rPr>
        <w:sz w:val="14"/>
        <w:szCs w:val="14"/>
      </w:rPr>
      <w:t xml:space="preserve">VERSIÓN: </w:t>
    </w:r>
    <w:r w:rsidR="00F636CB">
      <w:rPr>
        <w:sz w:val="14"/>
        <w:szCs w:val="14"/>
      </w:rPr>
      <w:t>3.0</w:t>
    </w:r>
    <w:r w:rsidR="00F636CB">
      <w:rPr>
        <w:sz w:val="14"/>
        <w:szCs w:val="14"/>
      </w:rPr>
      <w:tab/>
    </w:r>
    <w:r w:rsidR="00F636CB">
      <w:rPr>
        <w:sz w:val="14"/>
        <w:szCs w:val="14"/>
      </w:rPr>
      <w:tab/>
    </w:r>
    <w:r w:rsidR="00F636CB">
      <w:rPr>
        <w:sz w:val="14"/>
        <w:szCs w:val="14"/>
      </w:rPr>
      <w:tab/>
    </w:r>
    <w:r w:rsidR="00F636CB">
      <w:rPr>
        <w:sz w:val="14"/>
        <w:szCs w:val="14"/>
      </w:rPr>
      <w:tab/>
    </w:r>
    <w:r w:rsidR="00F636CB">
      <w:rPr>
        <w:sz w:val="14"/>
        <w:szCs w:val="14"/>
      </w:rPr>
      <w:tab/>
      <w:t xml:space="preserve">   </w:t>
    </w:r>
    <w:r w:rsidR="00F636CB" w:rsidRPr="00CE24BB">
      <w:rPr>
        <w:color w:val="8496B0"/>
        <w:spacing w:val="60"/>
        <w:sz w:val="14"/>
        <w:szCs w:val="14"/>
      </w:rPr>
      <w:t>Página</w:t>
    </w:r>
    <w:r w:rsidR="00F636CB" w:rsidRPr="00CE24BB">
      <w:rPr>
        <w:color w:val="8496B0"/>
        <w:sz w:val="14"/>
        <w:szCs w:val="14"/>
      </w:rPr>
      <w:t xml:space="preserve"> </w:t>
    </w:r>
    <w:r w:rsidR="00F636CB" w:rsidRPr="00CE24BB">
      <w:rPr>
        <w:color w:val="323E4F"/>
        <w:sz w:val="14"/>
        <w:szCs w:val="14"/>
      </w:rPr>
      <w:fldChar w:fldCharType="begin"/>
    </w:r>
    <w:r w:rsidR="00F636CB" w:rsidRPr="00CE24BB">
      <w:rPr>
        <w:color w:val="323E4F"/>
        <w:sz w:val="14"/>
        <w:szCs w:val="14"/>
      </w:rPr>
      <w:instrText>PAGE   \* MERGEFORMAT</w:instrText>
    </w:r>
    <w:r w:rsidR="00F636CB" w:rsidRPr="00CE24BB">
      <w:rPr>
        <w:color w:val="323E4F"/>
        <w:sz w:val="14"/>
        <w:szCs w:val="14"/>
      </w:rPr>
      <w:fldChar w:fldCharType="separate"/>
    </w:r>
    <w:r w:rsidR="00A76630">
      <w:rPr>
        <w:noProof/>
        <w:color w:val="323E4F"/>
        <w:sz w:val="14"/>
        <w:szCs w:val="14"/>
      </w:rPr>
      <w:t>1</w:t>
    </w:r>
    <w:r w:rsidR="00F636CB" w:rsidRPr="00CE24BB">
      <w:rPr>
        <w:color w:val="323E4F"/>
        <w:sz w:val="14"/>
        <w:szCs w:val="14"/>
      </w:rPr>
      <w:fldChar w:fldCharType="end"/>
    </w:r>
    <w:r w:rsidR="00F636CB" w:rsidRPr="00CE24BB">
      <w:rPr>
        <w:color w:val="323E4F"/>
        <w:sz w:val="14"/>
        <w:szCs w:val="14"/>
      </w:rPr>
      <w:t xml:space="preserve"> | </w:t>
    </w:r>
    <w:r w:rsidR="00F636CB" w:rsidRPr="00CE24BB">
      <w:rPr>
        <w:color w:val="323E4F"/>
        <w:sz w:val="14"/>
        <w:szCs w:val="14"/>
      </w:rPr>
      <w:fldChar w:fldCharType="begin"/>
    </w:r>
    <w:r w:rsidR="00F636CB" w:rsidRPr="00CE24BB">
      <w:rPr>
        <w:color w:val="323E4F"/>
        <w:sz w:val="14"/>
        <w:szCs w:val="14"/>
      </w:rPr>
      <w:instrText>NUMPAGES  \* Arabic  \* MERGEFORMAT</w:instrText>
    </w:r>
    <w:r w:rsidR="00F636CB" w:rsidRPr="00CE24BB">
      <w:rPr>
        <w:color w:val="323E4F"/>
        <w:sz w:val="14"/>
        <w:szCs w:val="14"/>
      </w:rPr>
      <w:fldChar w:fldCharType="separate"/>
    </w:r>
    <w:r w:rsidR="00A76630">
      <w:rPr>
        <w:noProof/>
        <w:color w:val="323E4F"/>
        <w:sz w:val="14"/>
        <w:szCs w:val="14"/>
      </w:rPr>
      <w:t>20</w:t>
    </w:r>
    <w:r w:rsidR="00F636CB" w:rsidRPr="00CE24BB">
      <w:rPr>
        <w:color w:val="323E4F"/>
        <w:sz w:val="14"/>
        <w:szCs w:val="14"/>
      </w:rPr>
      <w:fldChar w:fldCharType="end"/>
    </w:r>
  </w:p>
  <w:p w14:paraId="2EEBAC3D" w14:textId="10BC2729" w:rsidR="00F636CB" w:rsidRPr="002C360C" w:rsidRDefault="00F636CB" w:rsidP="00F636CB">
    <w:pPr>
      <w:pStyle w:val="Piedepgina"/>
      <w:tabs>
        <w:tab w:val="clear" w:pos="4419"/>
        <w:tab w:val="center" w:pos="4420"/>
      </w:tabs>
    </w:pPr>
    <w:r>
      <w:tab/>
    </w:r>
  </w:p>
  <w:p w14:paraId="223B664C" w14:textId="77777777" w:rsidR="00F636CB" w:rsidRPr="002E18C6" w:rsidRDefault="00F636CB" w:rsidP="00F636CB">
    <w:pPr>
      <w:pStyle w:val="Piedepgina"/>
    </w:pPr>
  </w:p>
  <w:p w14:paraId="681C339B" w14:textId="77777777" w:rsidR="005C4269" w:rsidRPr="00F636CB" w:rsidRDefault="005C4269" w:rsidP="00F636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72A3E" w14:textId="77777777" w:rsidR="00B37F66" w:rsidRDefault="00B37F66" w:rsidP="005C4269">
      <w:r>
        <w:separator/>
      </w:r>
    </w:p>
  </w:footnote>
  <w:footnote w:type="continuationSeparator" w:id="0">
    <w:p w14:paraId="07127345" w14:textId="77777777" w:rsidR="00B37F66" w:rsidRDefault="00B37F66" w:rsidP="005C4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C878" w14:textId="1C458D40" w:rsidR="00F636CB" w:rsidRPr="00CF5F6B" w:rsidRDefault="004A00E6" w:rsidP="00F636CB">
    <w:pPr>
      <w:pStyle w:val="Encabezado"/>
      <w:ind w:left="-1276" w:firstLine="1416"/>
      <w:rPr>
        <w:sz w:val="16"/>
        <w:szCs w:val="16"/>
      </w:rPr>
    </w:pPr>
    <w:r w:rsidRPr="007C79AC">
      <w:rPr>
        <w:noProof/>
        <w:kern w:val="2"/>
        <w:lang w:eastAsia="es-CO"/>
      </w:rPr>
      <w:drawing>
        <wp:anchor distT="0" distB="0" distL="114300" distR="114300" simplePos="0" relativeHeight="251734528" behindDoc="1" locked="0" layoutInCell="1" allowOverlap="1" wp14:anchorId="0AB2B47D" wp14:editId="05AC757A">
          <wp:simplePos x="0" y="0"/>
          <wp:positionH relativeFrom="margin">
            <wp:align>right</wp:align>
          </wp:positionH>
          <wp:positionV relativeFrom="paragraph">
            <wp:posOffset>-437857</wp:posOffset>
          </wp:positionV>
          <wp:extent cx="8346831" cy="973164"/>
          <wp:effectExtent l="0" t="0" r="0" b="0"/>
          <wp:wrapNone/>
          <wp:docPr id="1366726242" name="Imagen 1366726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6831" cy="973164"/>
                  </a:xfrm>
                  <a:prstGeom prst="rect">
                    <a:avLst/>
                  </a:prstGeom>
                  <a:noFill/>
                  <a:ln>
                    <a:noFill/>
                  </a:ln>
                </pic:spPr>
              </pic:pic>
            </a:graphicData>
          </a:graphic>
          <wp14:sizeRelH relativeFrom="page">
            <wp14:pctWidth>0</wp14:pctWidth>
          </wp14:sizeRelH>
          <wp14:sizeRelV relativeFrom="page">
            <wp14:pctHeight>0</wp14:pctHeight>
          </wp14:sizeRelV>
        </wp:anchor>
      </w:drawing>
    </w:r>
    <w:r w:rsidR="00F636CB" w:rsidRPr="00CF5F6B">
      <w:rPr>
        <w:noProof/>
        <w:sz w:val="16"/>
        <w:szCs w:val="16"/>
        <w:lang w:eastAsia="es-CO"/>
      </w:rPr>
      <mc:AlternateContent>
        <mc:Choice Requires="wps">
          <w:drawing>
            <wp:anchor distT="45720" distB="45720" distL="114300" distR="114300" simplePos="0" relativeHeight="251660288" behindDoc="0" locked="0" layoutInCell="1" allowOverlap="1" wp14:anchorId="43FD698A" wp14:editId="44D7C963">
              <wp:simplePos x="0" y="0"/>
              <wp:positionH relativeFrom="margin">
                <wp:posOffset>2244090</wp:posOffset>
              </wp:positionH>
              <wp:positionV relativeFrom="paragraph">
                <wp:posOffset>-40640</wp:posOffset>
              </wp:positionV>
              <wp:extent cx="2863850" cy="476250"/>
              <wp:effectExtent l="0" t="0" r="0" b="0"/>
              <wp:wrapSquare wrapText="bothSides"/>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0" cy="476250"/>
                      </a:xfrm>
                      <a:prstGeom prst="rect">
                        <a:avLst/>
                      </a:prstGeom>
                      <a:solidFill>
                        <a:srgbClr val="FFFFFF"/>
                      </a:solidFill>
                      <a:ln w="9525">
                        <a:noFill/>
                        <a:miter lim="800000"/>
                        <a:headEnd/>
                        <a:tailEnd/>
                      </a:ln>
                    </wps:spPr>
                    <wps:txbx>
                      <w:txbxContent>
                        <w:p w14:paraId="1FBF487F" w14:textId="5C482AFF" w:rsidR="00F636CB" w:rsidRPr="003D25D0" w:rsidRDefault="00F636CB" w:rsidP="00F636CB">
                          <w:pPr>
                            <w:jc w:val="center"/>
                            <w:rPr>
                              <w:b/>
                              <w:bCs/>
                            </w:rPr>
                          </w:pPr>
                          <w:r w:rsidRPr="00F636CB">
                            <w:rPr>
                              <w:b/>
                              <w:bCs/>
                            </w:rPr>
                            <w:t>ANÁLISIS A LAS OBSERVACIONES DEL PREINFORME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
          <w:pict>
            <v:shapetype w14:anchorId="43FD698A" id="_x0000_t202" coordsize="21600,21600" o:spt="202" path="m,l,21600r21600,l21600,xe">
              <v:stroke joinstyle="miter"/>
              <v:path gradientshapeok="t" o:connecttype="rect"/>
            </v:shapetype>
            <v:shape id="Cuadro de texto 4" o:spid="_x0000_s1026" type="#_x0000_t202" style="position:absolute;left:0;text-align:left;margin-left:176.7pt;margin-top:-3.2pt;width:225.5pt;height:37.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" stroked="f">
              <v:textbox>
                <w:txbxContent>
                  <w:p w14:paraId="1FBF487F" w14:textId="5C482AFF" w:rsidR="00F636CB" w:rsidRPr="003D25D0" w:rsidRDefault="00F636CB" w:rsidP="00F636CB">
                    <w:pPr>
                      <w:jc w:val="center"/>
                      <w:rPr>
                        <w:b/>
                        <w:bCs/>
                      </w:rPr>
                    </w:pPr>
                    <w:r w:rsidRPr="00F636CB">
                      <w:rPr>
                        <w:b/>
                        <w:bCs/>
                      </w:rPr>
                      <w:t>ANÁLISIS A LAS OBSERVACIONES DEL PREINFORME</w:t>
                    </w:r>
                  </w:p>
                </w:txbxContent>
              </v:textbox>
              <w10:wrap type="square" anchorx="margin"/>
            </v:shape>
          </w:pict>
        </mc:Fallback>
      </mc:AlternateContent>
    </w:r>
    <w:r>
      <w:rPr>
        <w:noProof/>
        <w:sz w:val="16"/>
        <w:szCs w:val="16"/>
      </w:rPr>
      <w:t xml:space="preserve">     </w:t>
    </w:r>
    <w:r w:rsidR="00F636CB" w:rsidRPr="00CF5F6B">
      <w:rPr>
        <w:noProof/>
        <w:sz w:val="16"/>
        <w:szCs w:val="16"/>
      </w:rPr>
      <w:t>2.6</w:t>
    </w:r>
  </w:p>
  <w:p w14:paraId="20C85606" w14:textId="77777777" w:rsidR="00F636CB" w:rsidRPr="003D25D0" w:rsidRDefault="00F636CB" w:rsidP="00F636CB">
    <w:pPr>
      <w:pStyle w:val="Encabezado"/>
    </w:pPr>
  </w:p>
  <w:p w14:paraId="4098E106" w14:textId="77777777" w:rsidR="00F636CB" w:rsidRDefault="00F636CB" w:rsidP="00F636CB">
    <w:pPr>
      <w:pStyle w:val="Encabezado"/>
    </w:pPr>
  </w:p>
  <w:p w14:paraId="78F85EF0" w14:textId="77777777" w:rsidR="00A36B81" w:rsidRDefault="00A36B8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A82"/>
    <w:rsid w:val="0001112D"/>
    <w:rsid w:val="00025037"/>
    <w:rsid w:val="00026B55"/>
    <w:rsid w:val="0004496F"/>
    <w:rsid w:val="00051EFF"/>
    <w:rsid w:val="00071AC1"/>
    <w:rsid w:val="000B1947"/>
    <w:rsid w:val="00105D69"/>
    <w:rsid w:val="001249E7"/>
    <w:rsid w:val="0012665E"/>
    <w:rsid w:val="001411BB"/>
    <w:rsid w:val="00144CF8"/>
    <w:rsid w:val="00182DC6"/>
    <w:rsid w:val="001A6DD7"/>
    <w:rsid w:val="002146E8"/>
    <w:rsid w:val="00264E90"/>
    <w:rsid w:val="00277B18"/>
    <w:rsid w:val="002F6410"/>
    <w:rsid w:val="00356972"/>
    <w:rsid w:val="00375350"/>
    <w:rsid w:val="00385C2E"/>
    <w:rsid w:val="003B154A"/>
    <w:rsid w:val="003D5342"/>
    <w:rsid w:val="00434500"/>
    <w:rsid w:val="00473734"/>
    <w:rsid w:val="004863EF"/>
    <w:rsid w:val="00496FC4"/>
    <w:rsid w:val="004A00E6"/>
    <w:rsid w:val="004A09A6"/>
    <w:rsid w:val="004B3BFB"/>
    <w:rsid w:val="00502B7E"/>
    <w:rsid w:val="005453F4"/>
    <w:rsid w:val="005570A9"/>
    <w:rsid w:val="0058587E"/>
    <w:rsid w:val="005C4269"/>
    <w:rsid w:val="005C6C20"/>
    <w:rsid w:val="005C7E1B"/>
    <w:rsid w:val="006779C1"/>
    <w:rsid w:val="006A25B6"/>
    <w:rsid w:val="006B562E"/>
    <w:rsid w:val="006B7963"/>
    <w:rsid w:val="006D49BF"/>
    <w:rsid w:val="007A5BAC"/>
    <w:rsid w:val="00835748"/>
    <w:rsid w:val="00853453"/>
    <w:rsid w:val="00860143"/>
    <w:rsid w:val="0087428F"/>
    <w:rsid w:val="00916681"/>
    <w:rsid w:val="00942F83"/>
    <w:rsid w:val="009B3B90"/>
    <w:rsid w:val="009D239A"/>
    <w:rsid w:val="009F4704"/>
    <w:rsid w:val="009F6058"/>
    <w:rsid w:val="00A158E9"/>
    <w:rsid w:val="00A3560E"/>
    <w:rsid w:val="00A36B81"/>
    <w:rsid w:val="00A37C2E"/>
    <w:rsid w:val="00A72BCD"/>
    <w:rsid w:val="00A76630"/>
    <w:rsid w:val="00AC2A82"/>
    <w:rsid w:val="00AC439E"/>
    <w:rsid w:val="00AD15AB"/>
    <w:rsid w:val="00AF5D53"/>
    <w:rsid w:val="00B37F66"/>
    <w:rsid w:val="00B5614E"/>
    <w:rsid w:val="00B6191E"/>
    <w:rsid w:val="00BA4713"/>
    <w:rsid w:val="00BB3351"/>
    <w:rsid w:val="00C1325E"/>
    <w:rsid w:val="00C17385"/>
    <w:rsid w:val="00C26857"/>
    <w:rsid w:val="00C44B9B"/>
    <w:rsid w:val="00C53853"/>
    <w:rsid w:val="00C617DF"/>
    <w:rsid w:val="00C92ACF"/>
    <w:rsid w:val="00CC3F5F"/>
    <w:rsid w:val="00CD6AF2"/>
    <w:rsid w:val="00CF76E1"/>
    <w:rsid w:val="00D10820"/>
    <w:rsid w:val="00D3304F"/>
    <w:rsid w:val="00D9011F"/>
    <w:rsid w:val="00DE6FF8"/>
    <w:rsid w:val="00E26A98"/>
    <w:rsid w:val="00E620AA"/>
    <w:rsid w:val="00E73CBF"/>
    <w:rsid w:val="00E76443"/>
    <w:rsid w:val="00E86152"/>
    <w:rsid w:val="00EA2821"/>
    <w:rsid w:val="00EB7930"/>
    <w:rsid w:val="00EB7FBB"/>
    <w:rsid w:val="00EC5F3D"/>
    <w:rsid w:val="00F636CB"/>
    <w:rsid w:val="00FF02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41B5D"/>
  <w15:docId w15:val="{4284EB17-5DDD-43AA-B2AB-0C8A3C803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ahoma"/>
        <w:sz w:val="22"/>
        <w:szCs w:val="22"/>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C4269"/>
    <w:pPr>
      <w:tabs>
        <w:tab w:val="center" w:pos="4419"/>
        <w:tab w:val="right" w:pos="8838"/>
      </w:tabs>
    </w:pPr>
  </w:style>
  <w:style w:type="character" w:customStyle="1" w:styleId="EncabezadoCar">
    <w:name w:val="Encabezado Car"/>
    <w:basedOn w:val="Fuentedeprrafopredeter"/>
    <w:link w:val="Encabezado"/>
    <w:uiPriority w:val="99"/>
    <w:rsid w:val="005C4269"/>
  </w:style>
  <w:style w:type="paragraph" w:styleId="Piedepgina">
    <w:name w:val="footer"/>
    <w:basedOn w:val="Normal"/>
    <w:link w:val="PiedepginaCar"/>
    <w:uiPriority w:val="99"/>
    <w:unhideWhenUsed/>
    <w:rsid w:val="005C4269"/>
    <w:pPr>
      <w:tabs>
        <w:tab w:val="center" w:pos="4419"/>
        <w:tab w:val="right" w:pos="8838"/>
      </w:tabs>
    </w:pPr>
  </w:style>
  <w:style w:type="character" w:customStyle="1" w:styleId="PiedepginaCar">
    <w:name w:val="Pie de página Car"/>
    <w:basedOn w:val="Fuentedeprrafopredeter"/>
    <w:link w:val="Piedepgina"/>
    <w:uiPriority w:val="99"/>
    <w:rsid w:val="005C4269"/>
  </w:style>
  <w:style w:type="paragraph" w:styleId="Textodeglobo">
    <w:name w:val="Balloon Text"/>
    <w:basedOn w:val="Normal"/>
    <w:link w:val="TextodegloboCar"/>
    <w:uiPriority w:val="99"/>
    <w:semiHidden/>
    <w:unhideWhenUsed/>
    <w:rsid w:val="005C4269"/>
    <w:rPr>
      <w:sz w:val="16"/>
      <w:szCs w:val="16"/>
    </w:rPr>
  </w:style>
  <w:style w:type="character" w:customStyle="1" w:styleId="TextodegloboCar">
    <w:name w:val="Texto de globo Car"/>
    <w:basedOn w:val="Fuentedeprrafopredeter"/>
    <w:link w:val="Textodeglobo"/>
    <w:uiPriority w:val="99"/>
    <w:semiHidden/>
    <w:rsid w:val="005C4269"/>
    <w:rPr>
      <w:sz w:val="16"/>
      <w:szCs w:val="16"/>
    </w:rPr>
  </w:style>
  <w:style w:type="character" w:styleId="Hipervnculo">
    <w:name w:val="Hyperlink"/>
    <w:rsid w:val="005C4269"/>
    <w:rPr>
      <w:color w:val="0000FF"/>
      <w:u w:val="single"/>
    </w:rPr>
  </w:style>
  <w:style w:type="table" w:styleId="Tablaconcuadrcula">
    <w:name w:val="Table Grid"/>
    <w:basedOn w:val="Tablanormal"/>
    <w:uiPriority w:val="59"/>
    <w:rsid w:val="00A36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44B9B"/>
    <w:pPr>
      <w:suppressAutoHyphens/>
      <w:autoSpaceDN w:val="0"/>
      <w:textAlignment w:val="baseline"/>
    </w:pPr>
    <w:rPr>
      <w:rFonts w:ascii="Times New Roman" w:eastAsia="Times New Roman" w:hAnsi="Times New Roman" w:cs="Times New Roman"/>
      <w:kern w:val="3"/>
      <w:sz w:val="24"/>
      <w:szCs w:val="24"/>
      <w:lang w:eastAsia="es-CO"/>
    </w:rPr>
  </w:style>
  <w:style w:type="character" w:styleId="Textoennegrita">
    <w:name w:val="Strong"/>
    <w:basedOn w:val="Fuentedeprrafopredeter"/>
    <w:uiPriority w:val="22"/>
    <w:qFormat/>
    <w:rsid w:val="0058587E"/>
    <w:rPr>
      <w:b/>
      <w:bCs/>
    </w:rPr>
  </w:style>
  <w:style w:type="paragraph" w:styleId="NormalWeb">
    <w:name w:val="Normal (Web)"/>
    <w:aliases w:val="Normal (Web)1 Car,Normal (Web)1"/>
    <w:basedOn w:val="Normal"/>
    <w:link w:val="NormalWebCar"/>
    <w:uiPriority w:val="99"/>
    <w:qFormat/>
    <w:rsid w:val="00C17385"/>
    <w:pPr>
      <w:suppressAutoHyphens/>
      <w:spacing w:before="280" w:after="280"/>
    </w:pPr>
    <w:rPr>
      <w:rFonts w:ascii="Times New Roman" w:eastAsia="Times New Roman" w:hAnsi="Times New Roman" w:cs="Times New Roman"/>
      <w:sz w:val="24"/>
      <w:szCs w:val="24"/>
      <w:lang w:val="es-419" w:eastAsia="ar-SA"/>
    </w:rPr>
  </w:style>
  <w:style w:type="paragraph" w:customStyle="1" w:styleId="Sinespaciado2">
    <w:name w:val="Sin espaciado2"/>
    <w:uiPriority w:val="99"/>
    <w:qFormat/>
    <w:rsid w:val="00D10820"/>
    <w:rPr>
      <w:rFonts w:ascii="Calibri" w:eastAsia="Times New Roman" w:hAnsi="Calibri" w:cs="Times New Roman"/>
      <w:lang w:val="es-ES"/>
    </w:rPr>
  </w:style>
  <w:style w:type="character" w:customStyle="1" w:styleId="NormalWebCar">
    <w:name w:val="Normal (Web) Car"/>
    <w:aliases w:val="Normal (Web)1 Car Car,Normal (Web)1 Car1"/>
    <w:link w:val="NormalWeb"/>
    <w:uiPriority w:val="99"/>
    <w:rsid w:val="00D10820"/>
    <w:rPr>
      <w:rFonts w:ascii="Times New Roman" w:eastAsia="Times New Roman" w:hAnsi="Times New Roman" w:cs="Times New Roman"/>
      <w:sz w:val="24"/>
      <w:szCs w:val="24"/>
      <w:lang w:val="es-419" w:eastAsia="ar-SA"/>
    </w:rPr>
  </w:style>
  <w:style w:type="paragraph" w:customStyle="1" w:styleId="Default">
    <w:name w:val="Default"/>
    <w:rsid w:val="00D10820"/>
    <w:pPr>
      <w:widowControl w:val="0"/>
      <w:suppressAutoHyphens/>
      <w:autoSpaceDE w:val="0"/>
    </w:pPr>
    <w:rPr>
      <w:rFonts w:ascii="TimesNewRoman" w:eastAsia="Times New Roman" w:hAnsi="TimesNewRoman" w:cs="TimesNewRoman"/>
      <w:sz w:val="24"/>
      <w:szCs w:val="24"/>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36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microsoft-office.softonic.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22</Pages>
  <Words>4096</Words>
  <Characters>22532</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3</cp:revision>
  <dcterms:created xsi:type="dcterms:W3CDTF">2026-04-20T20:17:00Z</dcterms:created>
  <dcterms:modified xsi:type="dcterms:W3CDTF">2026-04-20T20:22:00Z</dcterms:modified>
</cp:coreProperties>
</file>